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в 1 </w:t>
            </w:r>
            <w:r w:rsidR="00535927"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полугодии</w:t>
            </w:r>
            <w:r w:rsidR="002C0EAD"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8</w:t>
            </w:r>
            <w:r w:rsidR="00076535"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Pr="00824C0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D38CF" w:rsidRDefault="000D38CF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D38CF" w:rsidRDefault="000D38CF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1 </w:t>
      </w:r>
      <w:r w:rsidR="002279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полугодии</w:t>
      </w:r>
      <w:r w:rsidR="00A01C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2C6A4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AB4A3D" w:rsidRPr="0021164A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CA65AE" w:rsidRDefault="00CA65AE" w:rsidP="00F5577B">
      <w:pPr>
        <w:pStyle w:val="21"/>
        <w:rPr>
          <w:szCs w:val="20"/>
        </w:rPr>
      </w:pPr>
      <w:r w:rsidRPr="00CA65AE">
        <w:rPr>
          <w:szCs w:val="20"/>
        </w:rPr>
        <w:t>В 1 полугодии 201</w:t>
      </w:r>
      <w:r>
        <w:rPr>
          <w:szCs w:val="20"/>
        </w:rPr>
        <w:t>8</w:t>
      </w:r>
      <w:r w:rsidRPr="00CA65AE">
        <w:rPr>
          <w:szCs w:val="20"/>
        </w:rPr>
        <w:t xml:space="preserve"> года на рынке труда Ленинградской области сохранялась стабильная ситуация. Начиная с апреля текущего года, наметилась тенденция постепенного снижения безработицы.</w:t>
      </w:r>
    </w:p>
    <w:p w:rsidR="00664449" w:rsidRPr="00C278C6" w:rsidRDefault="00664449" w:rsidP="00F5577B">
      <w:pPr>
        <w:pStyle w:val="21"/>
        <w:rPr>
          <w:szCs w:val="20"/>
        </w:rPr>
      </w:pPr>
      <w:r w:rsidRPr="00C278C6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AB4A3D" w:rsidRPr="00C278C6" w:rsidRDefault="00AB4A3D" w:rsidP="00F5577B">
      <w:pPr>
        <w:pStyle w:val="21"/>
      </w:pPr>
      <w:r w:rsidRPr="00C278C6">
        <w:tab/>
      </w:r>
      <w:r w:rsidRPr="00C278C6">
        <w:rPr>
          <w:iCs/>
        </w:rPr>
        <w:t xml:space="preserve">Поддержанию стабильной ситуации </w:t>
      </w:r>
      <w:r w:rsidR="003D49E1" w:rsidRPr="00C278C6">
        <w:rPr>
          <w:iCs/>
        </w:rPr>
        <w:t xml:space="preserve">и недопущению резкого роста безработицы </w:t>
      </w:r>
      <w:r w:rsidRPr="00C278C6">
        <w:rPr>
          <w:iCs/>
        </w:rPr>
        <w:t>на рынке труда Ленинградской области</w:t>
      </w:r>
      <w:r w:rsidR="003D49E1" w:rsidRPr="00C278C6">
        <w:rPr>
          <w:iCs/>
        </w:rPr>
        <w:t xml:space="preserve"> </w:t>
      </w:r>
      <w:r w:rsidRPr="00C278C6">
        <w:rPr>
          <w:iCs/>
        </w:rPr>
        <w:t xml:space="preserve">способствовала </w:t>
      </w:r>
      <w:r w:rsidRPr="00C278C6">
        <w:t xml:space="preserve">реализация </w:t>
      </w:r>
      <w:r w:rsidR="002976AA" w:rsidRPr="00C278C6">
        <w:t xml:space="preserve">мероприятий </w:t>
      </w:r>
      <w:r w:rsidR="00A67216" w:rsidRPr="00C278C6">
        <w:t>Г</w:t>
      </w:r>
      <w:r w:rsidRPr="00C278C6">
        <w:t>осударственной программы Ленинградской области «Содействие занятости населения Ленинградской области»</w:t>
      </w:r>
      <w:r w:rsidR="00A67216" w:rsidRPr="00C278C6">
        <w:t xml:space="preserve"> (далее – госпрограмма) </w:t>
      </w:r>
      <w:r w:rsidRPr="00C278C6">
        <w:t xml:space="preserve">(утверждена постановлением Правительства Ленинградской области </w:t>
      </w:r>
      <w:r w:rsidR="0055041E" w:rsidRPr="00C278C6">
        <w:t xml:space="preserve">                 </w:t>
      </w:r>
      <w:r w:rsidRPr="00C278C6">
        <w:t>от 7 декабря 2015 года № 466).</w:t>
      </w:r>
    </w:p>
    <w:p w:rsidR="00B7440E" w:rsidRPr="00C278C6" w:rsidRDefault="00336299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449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Ленинградская область продолжала сохранять среди субъектов 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40E"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позицию региона с низким уровнем регистрируемой безработицы. </w:t>
      </w:r>
    </w:p>
    <w:p w:rsidR="00B7440E" w:rsidRPr="009F113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0CF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5B256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EF0CF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0CF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B4D2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2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45678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5D032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госуслуга).</w:t>
      </w:r>
    </w:p>
    <w:p w:rsidR="00B7440E" w:rsidRPr="009F113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:rsidR="00B7440E" w:rsidRPr="009F113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1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17267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9F1136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43381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21164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аботных граждан;</w:t>
      </w:r>
    </w:p>
    <w:p w:rsidR="00B7440E" w:rsidRPr="009F113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1C6A3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9F1136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6A3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B7440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9F1136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A3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13761</w:t>
      </w:r>
      <w:r w:rsidR="002319D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05B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3628</w:t>
      </w:r>
      <w:r w:rsidR="002319D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7717D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5B062F" w:rsidRPr="009F1136" w:rsidRDefault="00AB4A3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7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717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57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="007717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14047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7717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FC57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="009C31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717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31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9F1136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9F1136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1765</w:t>
      </w:r>
      <w:r w:rsidR="00DC463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жителей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</w:t>
      </w:r>
      <w:r w:rsidR="009C31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gramEnd"/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больше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="0023563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4A9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1703</w:t>
      </w:r>
      <w:r w:rsidR="005025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C681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9F1136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1181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8334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8334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024F5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ьше, чем в 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334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91FC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1F3" w:rsidRPr="009F1136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9F1136" w:rsidRDefault="004744F3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="00E179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EB3863" w:rsidRPr="009F1136" w:rsidRDefault="00353C24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895</w:t>
      </w:r>
      <w:r w:rsidR="00CF4D6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3494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9F1136" w:rsidRDefault="00353C24" w:rsidP="00A319F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1850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имеющи</w:t>
      </w:r>
      <w:r w:rsidR="009C31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5B4D21" w:rsidRPr="009F1136" w:rsidRDefault="00353C24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2056</w:t>
      </w:r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="00EB38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B4A3D" w:rsidRPr="009F1136" w:rsidRDefault="00C151CC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поиске подходящей работы</w:t>
      </w:r>
      <w:r w:rsidR="00B9439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76A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14047</w:t>
      </w:r>
      <w:r w:rsidR="00B9439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9F1136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</w:t>
      </w:r>
      <w:r w:rsidR="00F47F8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</w:t>
      </w:r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63,2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4C2C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4C2C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2C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C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61,7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9F1136" w:rsidRDefault="004C2CBE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49,3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613B3" w:rsidRPr="009F1136" w:rsidRDefault="00AB4A3D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r w:rsidR="00F47F8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 </w:t>
      </w:r>
      <w:r w:rsidR="00C151C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48,8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040B9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="00040B9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6D1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52,3</w:t>
      </w:r>
      <w:r w:rsidR="00C35E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3D05" w:rsidRPr="00C35ED6" w:rsidRDefault="00C03D05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05" w:rsidRDefault="00972511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  <w:r w:rsidRPr="009725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2C1EC" wp14:editId="1D966177">
                <wp:simplePos x="0" y="0"/>
                <wp:positionH relativeFrom="column">
                  <wp:posOffset>386080</wp:posOffset>
                </wp:positionH>
                <wp:positionV relativeFrom="paragraph">
                  <wp:posOffset>123190</wp:posOffset>
                </wp:positionV>
                <wp:extent cx="5997575" cy="1343025"/>
                <wp:effectExtent l="38100" t="38100" r="117475" b="12382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8CF" w:rsidRPr="008508C6" w:rsidRDefault="000D38CF" w:rsidP="0097251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D38CF" w:rsidRDefault="000D38CF" w:rsidP="0097251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D38CF" w:rsidRDefault="000D38CF" w:rsidP="0097251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4546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D38CF" w:rsidRPr="00E77951" w:rsidRDefault="000D38CF" w:rsidP="0097251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D38CF" w:rsidRDefault="000D38CF" w:rsidP="00972511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193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0D38CF" w:rsidRDefault="000D38CF" w:rsidP="00972511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588 человек меньше, чем на 1 июня 2018 года;</w:t>
                            </w:r>
                          </w:p>
                          <w:p w:rsidR="000D38CF" w:rsidRPr="008508C6" w:rsidRDefault="000D38CF" w:rsidP="00972511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780 человек меньше, чем на 1 июля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30.4pt;margin-top:9.7pt;width:472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D38CF" w:rsidRPr="008508C6" w:rsidRDefault="000D38CF" w:rsidP="0097251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D38CF" w:rsidRDefault="000D38CF" w:rsidP="0097251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D38CF" w:rsidRDefault="000D38CF" w:rsidP="0097251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4546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D38CF" w:rsidRPr="00E77951" w:rsidRDefault="000D38CF" w:rsidP="0097251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D38CF" w:rsidRDefault="000D38CF" w:rsidP="00972511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193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меньше, чем на 1 января 2018 года;</w:t>
                      </w:r>
                    </w:p>
                    <w:p w:rsidR="000D38CF" w:rsidRDefault="000D38CF" w:rsidP="00972511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588 человек меньше, чем на 1 июня 2018 года;</w:t>
                      </w:r>
                    </w:p>
                    <w:p w:rsidR="000D38CF" w:rsidRPr="008508C6" w:rsidRDefault="000D38CF" w:rsidP="00972511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780 человек меньше, чем на 1 июля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:rsidR="009D5AC5" w:rsidRPr="00C278C6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573C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безработными </w:t>
      </w:r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2996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7D73A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903F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703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7A2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3699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AB4A3D" w:rsidRPr="009F1136" w:rsidRDefault="00627A2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</w:t>
      </w:r>
      <w:proofErr w:type="spellStart"/>
      <w:r w:rsidR="00314E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полугодя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025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="00EB48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61724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1724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E5A0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48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</w:t>
      </w:r>
      <w:r w:rsidR="00EB48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EB48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муниципальном районе (1</w:t>
      </w:r>
      <w:r w:rsidR="00EB48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9F113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14262</w:t>
      </w:r>
      <w:r w:rsidR="00AE7F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63157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5E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F113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10231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71,7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8040B" w:rsidRPr="009F1136" w:rsidRDefault="0088040B" w:rsidP="00880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9F1136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3394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A51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(23,8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9F1136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12E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B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2996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C507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507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B172B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B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60F8" w:rsidRPr="00AC2BB0" w:rsidRDefault="00BD28A7" w:rsidP="00BD28A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3F689" wp14:editId="32E5BDE3">
            <wp:extent cx="6368995" cy="2910177"/>
            <wp:effectExtent l="0" t="0" r="1333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BB0" w:rsidRPr="00C278C6" w:rsidRDefault="00AC2BB0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278C6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A45EC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224FC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172B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6335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</w:t>
      </w:r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16 муниципальных районах и Сосновоборском городском округе</w:t>
      </w:r>
      <w:r w:rsidR="00FE605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8474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</w:t>
      </w:r>
      <w:r w:rsidR="003926C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</w:t>
      </w:r>
      <w:r w:rsidR="0050678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="00B0160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 численность безработных граждан не изменилась. </w:t>
      </w:r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июля 2018 года (2996 человек):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2813 человек (93,9%), из них: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причинам прекращения трудовой деятельности: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1570 человек (55,8%);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248 человек (8,8%);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523 человека (18,6%);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28 человек (1%).</w:t>
      </w:r>
      <w:proofErr w:type="gramEnd"/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по профессии рабочего – 1681 человек (59,8%);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на должности служащего – 1132 человека (40,2%).</w:t>
      </w:r>
      <w:proofErr w:type="gramEnd"/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2996 безработных граждан: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возрасту: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23 человека (0,8%);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39 человек (1,3%);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164 человека (5,5%);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210 человек (7%);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1571 человек (52,4%);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989 человек (33%);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образованию: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772 человека (25,8%);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1349 человек (45%);</w:t>
      </w: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447 человек (14,9%);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388 человек (13%);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40 человек (1,3%);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родителей, имеющих несовершеннолетних детей, всего – 671 человек (22,4%);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 – 487 человек (16,3%);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</w:t>
      </w:r>
      <w:proofErr w:type="spellStart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– 401 человек (13,4%);</w:t>
      </w:r>
    </w:p>
    <w:p w:rsidR="007A29AF" w:rsidRPr="007A29AF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443 человека (14,8%);</w:t>
      </w:r>
    </w:p>
    <w:p w:rsidR="00254BD4" w:rsidRPr="00254BD4" w:rsidRDefault="007A29AF" w:rsidP="007A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183 человека (6,1%).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784"/>
        <w:gridCol w:w="222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8B1A33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915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8B1A33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8B1A33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8B1A33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8B1A33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8B1A33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8B1A33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</w:tr>
    </w:tbl>
    <w:p w:rsidR="00F76047" w:rsidRPr="00C278C6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D4" w:rsidRPr="009F1136" w:rsidRDefault="00461EEA" w:rsidP="00FC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периода безработицы в целом по Ленинградской области           к концу 1 полугодия 2018 года незначительно увеличилась – до 4,7 месяца (в начале текущего года – 4,6 месяца).</w:t>
      </w:r>
    </w:p>
    <w:p w:rsidR="00076E68" w:rsidRDefault="00076E68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2A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</w:t>
      </w:r>
      <w:r w:rsidR="00082A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7835" w:rsidRPr="009F1136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среднеобластном уровне регистрируемой безработицы в начале 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0,3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0,1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082A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0,92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8A7CF2" w:rsidRPr="008A7CF2" w:rsidRDefault="008A7CF2" w:rsidP="008A7C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июля 2017 года:</w:t>
      </w:r>
    </w:p>
    <w:p w:rsidR="008A7CF2" w:rsidRPr="008A7CF2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безработицы отмечено </w:t>
      </w:r>
      <w:proofErr w:type="gram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 и Сосновоборском городском округе;</w:t>
      </w:r>
    </w:p>
    <w:p w:rsidR="008A7CF2" w:rsidRPr="008A7CF2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уровня регистрируемой безработицы отмечено                                       в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Выборгском, Гатчинском, Приозерском,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районах.</w:t>
      </w:r>
    </w:p>
    <w:p w:rsidR="00D943EA" w:rsidRPr="009F1136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Pr="009F1136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Ленинградской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7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Санкт-Петербург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6C7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имел значение – 0,3%, в г. Севастополе – 0,2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278C6" w:rsidRDefault="00C278C6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AB4A3D" w:rsidRDefault="003A49AB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EE86A3" wp14:editId="1E89543C">
            <wp:extent cx="6154309" cy="3593990"/>
            <wp:effectExtent l="0" t="0" r="18415" b="260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525" w:rsidRDefault="00F0074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C278C6" w:rsidRDefault="00C278C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5716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D41D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</w:t>
      </w:r>
      <w:r w:rsidR="00C5716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</w:t>
      </w:r>
      <w:r w:rsidR="009013D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9F1136" w:rsidRDefault="003B47C5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07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 </w:t>
      </w:r>
      <w:r w:rsidR="00D41D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81157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50300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9F1136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9F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7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46041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81157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47947" w:rsidRPr="009F1136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6C575A" w:rsidRPr="009F1136" w:rsidRDefault="00DF76E6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6595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13,1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:rsidR="00B47947" w:rsidRPr="009F1136" w:rsidRDefault="00DF76E6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10277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формы собственности;</w:t>
      </w:r>
    </w:p>
    <w:p w:rsidR="00B47947" w:rsidRPr="009F1136" w:rsidRDefault="00DF76E6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33428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66,5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9F1136" w:rsidRDefault="0085122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DF76E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5A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DF76E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22942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F76E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4259 вакансий больше, чем в начале 2018 года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C575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704" w:rsidRPr="009F1136" w:rsidRDefault="00EF634D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351 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на рабочую силу) в </w:t>
      </w:r>
      <w:proofErr w:type="spellStart"/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4326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DD01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E0E8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,9%) во Все</w:t>
      </w:r>
      <w:r w:rsidR="00C27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воложском муниципальном районе.</w:t>
      </w:r>
    </w:p>
    <w:p w:rsidR="00C278C6" w:rsidRPr="00C278C6" w:rsidRDefault="00C278C6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C4B0E" w:rsidRDefault="00856A59" w:rsidP="004C4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3D15A9" wp14:editId="7CCEFEEA">
            <wp:extent cx="6152515" cy="3463290"/>
            <wp:effectExtent l="0" t="0" r="19685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4A3D" w:rsidRPr="000C4B0E" w:rsidRDefault="00AB4A3D" w:rsidP="009C31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C278C6" w:rsidRDefault="00C278C6" w:rsidP="000F331B">
      <w:pPr>
        <w:pStyle w:val="a3"/>
        <w:ind w:firstLine="709"/>
        <w:contextualSpacing/>
        <w:jc w:val="both"/>
        <w:rPr>
          <w:b w:val="0"/>
          <w:bCs w:val="0"/>
        </w:rPr>
      </w:pPr>
    </w:p>
    <w:p w:rsidR="000F331B" w:rsidRPr="009F1136" w:rsidRDefault="00AB4A3D" w:rsidP="000F331B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 xml:space="preserve">Из </w:t>
      </w:r>
      <w:r w:rsidR="00957704" w:rsidRPr="009F1136">
        <w:rPr>
          <w:b w:val="0"/>
          <w:bCs w:val="0"/>
        </w:rPr>
        <w:t>22942</w:t>
      </w:r>
      <w:r w:rsidRPr="009F1136">
        <w:rPr>
          <w:b w:val="0"/>
          <w:bCs w:val="0"/>
        </w:rPr>
        <w:t xml:space="preserve"> заявленн</w:t>
      </w:r>
      <w:r w:rsidR="000F331B" w:rsidRPr="009F1136">
        <w:rPr>
          <w:b w:val="0"/>
          <w:bCs w:val="0"/>
        </w:rPr>
        <w:t>ых</w:t>
      </w:r>
      <w:r w:rsidRPr="009F1136">
        <w:rPr>
          <w:b w:val="0"/>
          <w:bCs w:val="0"/>
        </w:rPr>
        <w:t xml:space="preserve"> работодателями ваканси</w:t>
      </w:r>
      <w:r w:rsidR="000F331B" w:rsidRPr="009F1136">
        <w:rPr>
          <w:b w:val="0"/>
          <w:bCs w:val="0"/>
        </w:rPr>
        <w:t>й</w:t>
      </w:r>
      <w:r w:rsidRPr="009F1136">
        <w:rPr>
          <w:b w:val="0"/>
          <w:bCs w:val="0"/>
        </w:rPr>
        <w:t xml:space="preserve"> (текущий спрос) </w:t>
      </w:r>
      <w:r w:rsidR="00A45413" w:rsidRPr="009F1136">
        <w:rPr>
          <w:b w:val="0"/>
          <w:bCs w:val="0"/>
        </w:rPr>
        <w:t xml:space="preserve">для трудоустройства рабочих предлагались </w:t>
      </w:r>
      <w:r w:rsidR="001E0E89" w:rsidRPr="009F1136">
        <w:rPr>
          <w:b w:val="0"/>
          <w:bCs w:val="0"/>
        </w:rPr>
        <w:t>1</w:t>
      </w:r>
      <w:r w:rsidR="005E3D40" w:rsidRPr="009F1136">
        <w:rPr>
          <w:b w:val="0"/>
          <w:bCs w:val="0"/>
        </w:rPr>
        <w:t>6263</w:t>
      </w:r>
      <w:r w:rsidR="001E0E89" w:rsidRPr="009F1136">
        <w:rPr>
          <w:b w:val="0"/>
          <w:bCs w:val="0"/>
        </w:rPr>
        <w:t xml:space="preserve"> ваканси</w:t>
      </w:r>
      <w:r w:rsidR="005E3D40" w:rsidRPr="009F1136">
        <w:rPr>
          <w:b w:val="0"/>
          <w:bCs w:val="0"/>
        </w:rPr>
        <w:t>и</w:t>
      </w:r>
      <w:r w:rsidR="001E0E89" w:rsidRPr="009F1136">
        <w:rPr>
          <w:b w:val="0"/>
          <w:bCs w:val="0"/>
        </w:rPr>
        <w:t xml:space="preserve"> (</w:t>
      </w:r>
      <w:r w:rsidR="005E3D40" w:rsidRPr="009F1136">
        <w:rPr>
          <w:b w:val="0"/>
          <w:bCs w:val="0"/>
        </w:rPr>
        <w:t>70,9</w:t>
      </w:r>
      <w:r w:rsidR="001E0E89" w:rsidRPr="009F1136">
        <w:rPr>
          <w:b w:val="0"/>
          <w:bCs w:val="0"/>
        </w:rPr>
        <w:t>%), для инженерно-технических работников</w:t>
      </w:r>
      <w:r w:rsidR="009013D7" w:rsidRPr="009F1136">
        <w:rPr>
          <w:b w:val="0"/>
          <w:bCs w:val="0"/>
        </w:rPr>
        <w:t xml:space="preserve">                           </w:t>
      </w:r>
      <w:r w:rsidR="001E0E89" w:rsidRPr="009F1136">
        <w:rPr>
          <w:b w:val="0"/>
          <w:bCs w:val="0"/>
        </w:rPr>
        <w:t xml:space="preserve"> и служащих – </w:t>
      </w:r>
      <w:r w:rsidR="005E3D40" w:rsidRPr="009F1136">
        <w:rPr>
          <w:b w:val="0"/>
          <w:bCs w:val="0"/>
        </w:rPr>
        <w:t>6679</w:t>
      </w:r>
      <w:r w:rsidR="001E0E89" w:rsidRPr="009F1136">
        <w:rPr>
          <w:b w:val="0"/>
          <w:bCs w:val="0"/>
        </w:rPr>
        <w:t xml:space="preserve"> вакансий (</w:t>
      </w:r>
      <w:r w:rsidR="005E3D40" w:rsidRPr="009F1136">
        <w:rPr>
          <w:b w:val="0"/>
          <w:bCs w:val="0"/>
        </w:rPr>
        <w:t>29,1</w:t>
      </w:r>
      <w:r w:rsidR="001E0E89" w:rsidRPr="009F1136">
        <w:rPr>
          <w:b w:val="0"/>
          <w:bCs w:val="0"/>
        </w:rPr>
        <w:t>%)</w:t>
      </w:r>
      <w:r w:rsidR="000F331B" w:rsidRPr="009F1136">
        <w:rPr>
          <w:b w:val="0"/>
          <w:bCs w:val="0"/>
        </w:rPr>
        <w:t>.</w:t>
      </w:r>
    </w:p>
    <w:p w:rsidR="005E3D40" w:rsidRPr="009F1136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«строительство» – 5773 вакансии (25,2% от общего числа вакансий – 22942 единицы), далее                      по видам экономической деятельности: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обрабатывающие производства – 3878 вакансий (16,9%);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государственное управление и обеспечение военной безопасности; социальное обеспечение – 2588 вакансий (11,3%);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транспортировка и хранение – 1812 вакансий (7,9%);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 xml:space="preserve">торговля оптовая и розничная; ремонт автотранспортных средств </w:t>
      </w:r>
      <w:r w:rsidRPr="009F1136">
        <w:rPr>
          <w:b w:val="0"/>
          <w:bCs w:val="0"/>
        </w:rPr>
        <w:br/>
        <w:t>и мотоциклов – 1596 вакансий (7%);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в области здравоохранения и социальных услуг – 1392 вакансии (6,1%);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сельское, лесное хозяйство, охота, рыболовство и рыбоводство – 884 вакансии (3,9%);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образование – 758 вакансий (3,3%);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административная и сопутствующие дополнительные услуги – 740 вакансий (3,2%);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профессиональная, научная и техническая – 712 вакансий (3,1%);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гостиниц и предприятий общественного питания – 487 вакансий (2,1%);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предоставление прочих видов услуг – 451 вакансия (2%);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добыча полезных ископаемых – 414 вакансий (1,8%);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обеспечение электрической энергией, газом и паром; кондиционирование воздуха – 330 вакансий (1,4%);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финансовая и страховая – 310 вакансий (1,3%);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в области культуры, спорта, организации досуга и развлечений – 279 вакансий (1,2%);</w:t>
      </w:r>
    </w:p>
    <w:p w:rsidR="00957704" w:rsidRPr="009F1136" w:rsidRDefault="00957704" w:rsidP="005E3D40">
      <w:pPr>
        <w:pStyle w:val="a3"/>
        <w:ind w:firstLine="709"/>
        <w:contextualSpacing/>
        <w:jc w:val="both"/>
        <w:rPr>
          <w:b w:val="0"/>
          <w:bCs w:val="0"/>
        </w:rPr>
      </w:pPr>
      <w:r w:rsidRPr="009F1136">
        <w:rPr>
          <w:b w:val="0"/>
          <w:bCs w:val="0"/>
        </w:rPr>
        <w:t>деятельность по операциям с недвижимым имуществом – 241 вакансия (1%) и т.д.</w:t>
      </w:r>
    </w:p>
    <w:p w:rsidR="005E3D40" w:rsidRPr="009F1136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9537 вакансий (41,6% от текущего спроса на рабочую силу). Предложение рабочей силы по этой группе профессий в 8 раз меньше спроса. </w:t>
      </w:r>
    </w:p>
    <w:p w:rsidR="005E3D40" w:rsidRPr="00AA1970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5E3D40" w:rsidRPr="00AA1970" w:rsidTr="005B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1249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 – 529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повар – 215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1205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502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129</w:t>
            </w: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985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 – 430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126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слесарь – 844</w:t>
            </w:r>
          </w:p>
        </w:tc>
        <w:tc>
          <w:tcPr>
            <w:tcW w:w="3827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продавец – 351</w:t>
            </w:r>
          </w:p>
        </w:tc>
        <w:tc>
          <w:tcPr>
            <w:tcW w:w="2835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 – 97</w:t>
            </w: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745</w:t>
            </w:r>
          </w:p>
        </w:tc>
        <w:tc>
          <w:tcPr>
            <w:tcW w:w="3827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 – 327</w:t>
            </w:r>
          </w:p>
        </w:tc>
        <w:tc>
          <w:tcPr>
            <w:tcW w:w="2835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73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605</w:t>
            </w:r>
          </w:p>
        </w:tc>
        <w:tc>
          <w:tcPr>
            <w:tcW w:w="3827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264</w:t>
            </w:r>
          </w:p>
        </w:tc>
        <w:tc>
          <w:tcPr>
            <w:tcW w:w="2835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67</w:t>
            </w: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5E3D40" w:rsidRPr="00AA1970" w:rsidRDefault="005E3D40" w:rsidP="005B40AA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547</w:t>
            </w:r>
          </w:p>
        </w:tc>
        <w:tc>
          <w:tcPr>
            <w:tcW w:w="3827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247</w:t>
            </w:r>
          </w:p>
        </w:tc>
        <w:tc>
          <w:tcPr>
            <w:tcW w:w="2835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3D40" w:rsidRPr="005E3D40" w:rsidRDefault="005E3D40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3D40" w:rsidRPr="009F1136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4685 вакансий (20,4% от текущего спроса на рабочую силу). Предложение рабочей силы по этой группе профессий в 6,3 раза меньше спроса.</w:t>
      </w:r>
    </w:p>
    <w:p w:rsidR="005E3D40" w:rsidRPr="009F1136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5E3D40" w:rsidRPr="00AA1970" w:rsidTr="005B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военнослужащий – 700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250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бухгалтер – 82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инженер – 675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206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72</w:t>
            </w:r>
          </w:p>
        </w:tc>
      </w:tr>
      <w:tr w:rsidR="005E3D40" w:rsidRPr="00AA1970" w:rsidTr="005B40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598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173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66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368</w:t>
            </w:r>
          </w:p>
        </w:tc>
        <w:tc>
          <w:tcPr>
            <w:tcW w:w="3118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150</w:t>
            </w:r>
          </w:p>
        </w:tc>
        <w:tc>
          <w:tcPr>
            <w:tcW w:w="2835" w:type="dxa"/>
            <w:shd w:val="clear" w:color="auto" w:fill="FFFFFF" w:themeFill="background1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61</w:t>
            </w:r>
          </w:p>
        </w:tc>
      </w:tr>
      <w:tr w:rsidR="005E3D40" w:rsidRPr="00AA1970" w:rsidTr="005B40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313</w:t>
            </w:r>
          </w:p>
        </w:tc>
        <w:tc>
          <w:tcPr>
            <w:tcW w:w="3118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149</w:t>
            </w:r>
          </w:p>
        </w:tc>
        <w:tc>
          <w:tcPr>
            <w:tcW w:w="2835" w:type="dxa"/>
            <w:shd w:val="clear" w:color="auto" w:fill="F3F7FB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28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294</w:t>
            </w:r>
          </w:p>
        </w:tc>
        <w:tc>
          <w:tcPr>
            <w:tcW w:w="3118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133</w:t>
            </w:r>
          </w:p>
        </w:tc>
        <w:tc>
          <w:tcPr>
            <w:tcW w:w="2835" w:type="dxa"/>
            <w:shd w:val="clear" w:color="auto" w:fill="FFFFFF" w:themeFill="background1"/>
          </w:tcPr>
          <w:p w:rsidR="005E3D40" w:rsidRPr="00AA1970" w:rsidRDefault="005E3D40" w:rsidP="005B40A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18</w:t>
            </w:r>
          </w:p>
        </w:tc>
      </w:tr>
      <w:tr w:rsidR="005E3D40" w:rsidRPr="00AA1970" w:rsidTr="005B40A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253</w:t>
            </w:r>
          </w:p>
        </w:tc>
        <w:tc>
          <w:tcPr>
            <w:tcW w:w="3118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– 96</w:t>
            </w:r>
          </w:p>
        </w:tc>
        <w:tc>
          <w:tcPr>
            <w:tcW w:w="2835" w:type="dxa"/>
            <w:shd w:val="clear" w:color="auto" w:fill="F3F7FB"/>
          </w:tcPr>
          <w:p w:rsidR="005E3D40" w:rsidRPr="00AA1970" w:rsidRDefault="005E3D40" w:rsidP="005B40A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3D40" w:rsidRPr="005E3D40" w:rsidRDefault="005E3D40" w:rsidP="00490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E3D40" w:rsidRPr="009F1136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3009 вакансий (13,1% от текущего спроса на рабочую силу). Предложение рабочей силы по этой группе профессий в 5 раз меньше спроса.</w:t>
      </w:r>
    </w:p>
    <w:p w:rsidR="005E3D40" w:rsidRPr="005E3D40" w:rsidRDefault="005E3D40" w:rsidP="005E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E3D40" w:rsidRPr="00AA1970" w:rsidTr="005B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1564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465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66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 28</w:t>
            </w: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 – 181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– 38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28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173</w:t>
            </w:r>
          </w:p>
        </w:tc>
        <w:tc>
          <w:tcPr>
            <w:tcW w:w="3402" w:type="dxa"/>
            <w:shd w:val="clear" w:color="auto" w:fill="FFFFFF" w:themeFill="background1"/>
          </w:tcPr>
          <w:p w:rsidR="005E3D40" w:rsidRPr="00AA1970" w:rsidRDefault="005E3D40" w:rsidP="005B40A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обработчик – 33</w:t>
            </w:r>
          </w:p>
        </w:tc>
        <w:tc>
          <w:tcPr>
            <w:tcW w:w="3118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24</w:t>
            </w: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125</w:t>
            </w:r>
          </w:p>
        </w:tc>
        <w:tc>
          <w:tcPr>
            <w:tcW w:w="3402" w:type="dxa"/>
            <w:shd w:val="clear" w:color="auto" w:fill="F3F7FB"/>
          </w:tcPr>
          <w:p w:rsidR="005E3D40" w:rsidRPr="00AA1970" w:rsidRDefault="005E3D40" w:rsidP="005B40A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31</w:t>
            </w:r>
          </w:p>
        </w:tc>
        <w:tc>
          <w:tcPr>
            <w:tcW w:w="3118" w:type="dxa"/>
            <w:shd w:val="clear" w:color="auto" w:fill="F3F7FB"/>
          </w:tcPr>
          <w:p w:rsidR="005E3D40" w:rsidRPr="00AA1970" w:rsidRDefault="005E3D40" w:rsidP="005B40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14</w:t>
            </w:r>
          </w:p>
        </w:tc>
      </w:tr>
      <w:tr w:rsidR="005E3D40" w:rsidRPr="00AA1970" w:rsidTr="005B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103</w:t>
            </w:r>
          </w:p>
        </w:tc>
        <w:tc>
          <w:tcPr>
            <w:tcW w:w="3402" w:type="dxa"/>
            <w:shd w:val="clear" w:color="auto" w:fill="FFFFFF" w:themeFill="background1"/>
          </w:tcPr>
          <w:p w:rsidR="005E3D40" w:rsidRPr="00AA1970" w:rsidRDefault="005E3D40" w:rsidP="005B40A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30</w:t>
            </w:r>
          </w:p>
        </w:tc>
        <w:tc>
          <w:tcPr>
            <w:tcW w:w="3118" w:type="dxa"/>
            <w:shd w:val="clear" w:color="auto" w:fill="FFFFFF" w:themeFill="background1"/>
          </w:tcPr>
          <w:p w:rsidR="005E3D40" w:rsidRPr="00AA1970" w:rsidRDefault="005E3D40" w:rsidP="005B40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3D40" w:rsidRPr="00AA1970" w:rsidTr="005B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5E3D40" w:rsidRPr="00AA1970" w:rsidRDefault="005E3D40" w:rsidP="005B40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дворник – 77</w:t>
            </w:r>
          </w:p>
        </w:tc>
        <w:tc>
          <w:tcPr>
            <w:tcW w:w="3402" w:type="dxa"/>
            <w:shd w:val="clear" w:color="auto" w:fill="F3F7FB"/>
          </w:tcPr>
          <w:p w:rsidR="005E3D40" w:rsidRPr="00AA1970" w:rsidRDefault="005E3D40" w:rsidP="005B40A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 – 29</w:t>
            </w:r>
          </w:p>
        </w:tc>
        <w:tc>
          <w:tcPr>
            <w:tcW w:w="3118" w:type="dxa"/>
            <w:shd w:val="clear" w:color="auto" w:fill="F3F7FB"/>
          </w:tcPr>
          <w:p w:rsidR="005E3D40" w:rsidRPr="00AA1970" w:rsidRDefault="005E3D40" w:rsidP="005B40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90113" w:rsidRPr="00C278C6" w:rsidRDefault="00490113" w:rsidP="00490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E3D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22942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2347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F1136" w:rsidRDefault="00F7008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1849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62A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485E0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4228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18,4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062A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6865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062A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73,5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3575E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</w:t>
      </w:r>
      <w:r w:rsidR="00237C4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237C4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7C4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7C4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10231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</w:t>
      </w:r>
      <w:r w:rsidR="003723A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A8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8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9F1136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является одним из основных показателей оценки работы службы занятости. В 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увеличился</w:t>
      </w:r>
      <w:r w:rsidR="00521F2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72,8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135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C734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68,8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A2F17" w:rsidRPr="009F1136" w:rsidRDefault="00CA3069" w:rsidP="001F1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1FE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326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9F1136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9F1136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477BE5" w:rsidRPr="009F11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8A2F17" w:rsidRPr="009F1136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8A2F17" w:rsidRPr="009F1136">
        <w:rPr>
          <w:rFonts w:ascii="Times New Roman" w:eastAsia="Calibri" w:hAnsi="Times New Roman" w:cs="Times New Roman"/>
          <w:sz w:val="24"/>
          <w:szCs w:val="24"/>
        </w:rPr>
        <w:t xml:space="preserve"> (86%), Выборгском (85%), Ломоносовский (80,9%), </w:t>
      </w:r>
      <w:proofErr w:type="spellStart"/>
      <w:r w:rsidR="008A2F17" w:rsidRPr="009F1136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8A2F17" w:rsidRPr="009F1136">
        <w:rPr>
          <w:rFonts w:ascii="Times New Roman" w:eastAsia="Calibri" w:hAnsi="Times New Roman" w:cs="Times New Roman"/>
          <w:sz w:val="24"/>
          <w:szCs w:val="24"/>
        </w:rPr>
        <w:t xml:space="preserve"> (80,6%), Приозерском (79,5%), Гатчинском (79,2%), Кировском (76,2%), </w:t>
      </w:r>
      <w:r w:rsidR="00461FE7" w:rsidRPr="009F1136">
        <w:rPr>
          <w:rFonts w:ascii="Times New Roman" w:eastAsia="Calibri" w:hAnsi="Times New Roman" w:cs="Times New Roman"/>
          <w:sz w:val="24"/>
          <w:szCs w:val="24"/>
        </w:rPr>
        <w:t>Всеволожском (74,1%)</w:t>
      </w:r>
      <w:r w:rsidR="00135951" w:rsidRPr="009F11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A2EEA" w:rsidRPr="009F1136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9F1136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135951" w:rsidRPr="009F1136">
        <w:rPr>
          <w:rFonts w:ascii="Times New Roman" w:eastAsia="Calibri" w:hAnsi="Times New Roman" w:cs="Times New Roman"/>
          <w:sz w:val="24"/>
          <w:szCs w:val="24"/>
        </w:rPr>
        <w:t>76,5</w:t>
      </w:r>
      <w:r w:rsidR="00DA2EEA" w:rsidRPr="009F1136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9F1136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9F113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9F1136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9F1136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9F1136" w:rsidRDefault="002C3FAE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5163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F1136" w:rsidRDefault="002C3FAE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5671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55,4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9F1136" w:rsidRDefault="002C3FAE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несовершеннолетних детей (9,6</w:t>
      </w:r>
      <w:r w:rsidR="00A319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F1136" w:rsidRDefault="002C3FAE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F74D3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(4,1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F1136" w:rsidRDefault="002C3FAE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DA2EE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013D7" w:rsidRPr="00E1729B" w:rsidRDefault="009013D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EA" w:rsidRPr="007E32C4" w:rsidRDefault="006E30C4" w:rsidP="00C56F1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3C7CD" wp14:editId="0ED4E901">
            <wp:extent cx="6152515" cy="2804795"/>
            <wp:effectExtent l="0" t="0" r="19685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3F32EB" w:rsidRDefault="003F32EB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9013D7" w:rsidRPr="003F32EB" w:rsidRDefault="009013D7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:rsidR="003F32EB" w:rsidRPr="009F1136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ru-RU"/>
        </w:rPr>
      </w:pP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испытывающих трудности в поиске работы, из них: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 </w:t>
      </w:r>
      <w:r w:rsidR="009013D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:rsidR="003F32EB" w:rsidRPr="009F1136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4180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                    от 14 до 18 лет в свободное от учебы время, в том числе:</w:t>
      </w:r>
    </w:p>
    <w:p w:rsidR="003F32EB" w:rsidRPr="009F1136" w:rsidRDefault="00015F61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2632</w:t>
      </w:r>
      <w:r w:rsidR="003F32E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5F6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15F6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и озеленением территорий предприятий (организаций) и населённых пунктов,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3F32EB" w:rsidRPr="00015F61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Default="009F1136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9F1136" w:rsidRPr="009F1136" w:rsidRDefault="009F1136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  <w:lang w:eastAsia="ru-RU"/>
        </w:rPr>
      </w:pP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F81B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F6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9F1136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9013D7" w:rsidRPr="009F1136" w:rsidRDefault="00015F61" w:rsidP="00E1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человек – безработные граждане;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стремящиеся возобновить трудовую деятельность после длительного (более года) перерыва;                    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F32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9F1136" w:rsidRDefault="009F1136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0D0616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9F1136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9F113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</w:t>
      </w:r>
      <w:r w:rsidR="000D061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</w:t>
      </w:r>
      <w:r w:rsidR="00551FD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9F113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1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0D061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9F1136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1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0D061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0D061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9F1136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9F1136" w:rsidRDefault="0090512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6859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F64F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5671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12C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:rsidR="00AB4A3D" w:rsidRPr="009F113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C507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12061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9F1136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C507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507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 </w:t>
      </w:r>
    </w:p>
    <w:p w:rsidR="00AB4A3D" w:rsidRPr="009F113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00607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8C6C3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0607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DE549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E7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4A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AB4A3D" w:rsidRPr="009F1136" w:rsidRDefault="00AB4A3D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выпускных классов общеобразовательных организаций проведен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2A73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9218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640A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50DF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Ленинградской области и Санкт-Петербурга.</w:t>
      </w:r>
    </w:p>
    <w:p w:rsidR="00D50DFE" w:rsidRPr="009F1136" w:rsidRDefault="00D50DFE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7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несовершеннолетних граждан в возрасте от 14 до 18 лет в свободное от учебы время</w:t>
      </w:r>
      <w:r w:rsidR="00E16D5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23 ярмарки ва</w:t>
      </w:r>
      <w:r w:rsidR="0027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кансий, в которых участвовали 7429 человек и 33 работодателя.</w:t>
      </w:r>
    </w:p>
    <w:p w:rsidR="000742F4" w:rsidRPr="009F1136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9F1136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850</w:t>
      </w:r>
      <w:r w:rsidR="00152B4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</w:t>
      </w:r>
      <w:r w:rsidR="008E4B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8E4B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200 человек; 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4A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980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одинокие родители –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многодетные родители – 81 человек; родители, имеющ</w:t>
      </w:r>
      <w:r w:rsidR="009F113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детей-инвалидов – 1 человек.</w:t>
      </w:r>
      <w:proofErr w:type="gramEnd"/>
    </w:p>
    <w:p w:rsidR="006E3551" w:rsidRPr="009F1136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D358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E4B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D358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862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1225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имеющи</w:t>
      </w:r>
      <w:r w:rsidR="00E0410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D27D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0410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C248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635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4667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4936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51,8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9B5A6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9F1136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</w:t>
      </w:r>
      <w:r w:rsidR="0010241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0241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895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относящихся к категории инвалидов (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7726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9F1136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421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D7726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A78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9044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568</w:t>
      </w:r>
      <w:r w:rsidR="00D7726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граждан, относящихся к категории инвалидов. 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:rsidR="00DD7C71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или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4,7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C12C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A4232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30,1</w:t>
      </w:r>
      <w:r w:rsidR="0049044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                         или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23,2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10,4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DE549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07137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E4D8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7726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9F1136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9E7BC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BC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BC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относящих</w:t>
      </w:r>
      <w:r w:rsidR="00F862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что составило </w:t>
      </w:r>
      <w:r w:rsidR="00F862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E7C3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2014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E7BC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862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инвалида</w:t>
      </w:r>
      <w:r w:rsidR="0006349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9F1136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F862A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обувщик по ремонту обуви, водитель погрузчика, маникюрша, кладовщик, швея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2A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повар, портной, охранник</w:t>
      </w:r>
      <w:r w:rsidR="00F862A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194C4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5B40A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AF3ED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59,8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8C4C1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</w:t>
      </w:r>
      <w:r w:rsidR="00B94A7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9F1136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78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8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9F1136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за наставничество сотруднику работодателя, на которого возлагаются обязанности</w:t>
      </w:r>
      <w:r w:rsidR="001F48F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 а также в получении им необходимых</w:t>
      </w:r>
      <w:proofErr w:type="gramEnd"/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9F1136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9F1136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9F1136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8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 приняли участие </w:t>
      </w:r>
      <w:r w:rsidR="00CA787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C03D05" w:rsidRPr="009F113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B74B2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446F" w:rsidRPr="009F1136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B74B2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4362 сельских жителя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B74B2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3241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B74B2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(74,3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9F113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профессиональной ориентации –</w:t>
      </w:r>
      <w:r w:rsidR="00B74B21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D22D9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8875 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психологической поддержке –</w:t>
      </w:r>
      <w:r w:rsidR="003D22D9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177 безработных граждан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727CD6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160</w:t>
      </w:r>
      <w:r w:rsidR="00F862AA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социальной адаптации – </w:t>
      </w:r>
      <w:r w:rsidR="00C12C31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169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общественных работах – </w:t>
      </w:r>
      <w:r w:rsidR="0049367D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128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9F1136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4F5CBB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73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F37D2E"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9F113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7451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9F1136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884</w:t>
      </w:r>
      <w:r w:rsidRPr="009F11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комплекса (3,9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B069E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973</w:t>
      </w:r>
      <w:r w:rsidR="0078327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B069E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069E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585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727CD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B069E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0F4525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9F1136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44 человека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(37%)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2C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занятости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</w:t>
      </w:r>
      <w:r w:rsidR="009A1D4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9F1136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8C6C3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A507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9F1136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9F113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01666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FA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занятости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4E1FA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4E1FA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9F1136" w:rsidRDefault="005E4231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172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предоставляемых службой занятости госуслугах.</w:t>
      </w:r>
      <w:proofErr w:type="gramEnd"/>
    </w:p>
    <w:p w:rsidR="0066151F" w:rsidRPr="009F1136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4E1FA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лишением свободы. </w:t>
      </w:r>
    </w:p>
    <w:p w:rsidR="00642BE1" w:rsidRPr="009F1136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5E423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5B4C0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4E1FA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2F01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9F1136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09" w:rsidRPr="009F1136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60D21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3334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течение 1 </w:t>
      </w:r>
      <w:r w:rsidR="009F08C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полугодия</w:t>
      </w:r>
      <w:r w:rsidR="0023334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334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334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приступил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профессиональному обучению</w:t>
      </w:r>
      <w:r w:rsidR="0078327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78327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службы занятости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23334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отпуска</w:t>
      </w:r>
      <w:r w:rsidR="009920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ребёнком до достижения им возраста трёх лет</w:t>
      </w:r>
      <w:r w:rsidR="00C70CE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27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CF44E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9F1136">
        <w:rPr>
          <w:rFonts w:ascii="Times New Roman" w:eastAsia="Calibri" w:hAnsi="Times New Roman" w:cs="Times New Roman"/>
          <w:sz w:val="24"/>
          <w:szCs w:val="24"/>
        </w:rPr>
        <w:t>незанятых граждан, которым</w:t>
      </w:r>
      <w:r w:rsidR="00233348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9F1136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назначена страховая пенсия</w:t>
      </w:r>
      <w:r w:rsidR="009E5D22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9F1136">
        <w:rPr>
          <w:rFonts w:ascii="Times New Roman" w:eastAsia="Calibri" w:hAnsi="Times New Roman" w:cs="Times New Roman"/>
          <w:sz w:val="24"/>
          <w:szCs w:val="24"/>
        </w:rPr>
        <w:t>по старости и</w:t>
      </w:r>
      <w:proofErr w:type="gramEnd"/>
      <w:r w:rsidR="00733F09" w:rsidRPr="009F1136">
        <w:rPr>
          <w:rFonts w:ascii="Times New Roman" w:eastAsia="Calibri" w:hAnsi="Times New Roman" w:cs="Times New Roman"/>
          <w:sz w:val="24"/>
          <w:szCs w:val="24"/>
        </w:rPr>
        <w:t xml:space="preserve"> которые стремятся возобновить трудовую деятельность</w:t>
      </w:r>
      <w:r w:rsidR="00C70CE3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D6" w:rsidRPr="009F1136">
        <w:rPr>
          <w:rFonts w:ascii="Times New Roman" w:eastAsia="Calibri" w:hAnsi="Times New Roman" w:cs="Times New Roman"/>
          <w:sz w:val="24"/>
          <w:szCs w:val="24"/>
        </w:rPr>
        <w:t>(далее – пенсионеры)</w:t>
      </w:r>
      <w:r w:rsidR="007720B7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F7B" w:rsidRPr="009F113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F08C6" w:rsidRPr="009F1136">
        <w:rPr>
          <w:rFonts w:ascii="Times New Roman" w:eastAsia="Calibri" w:hAnsi="Times New Roman" w:cs="Times New Roman"/>
          <w:sz w:val="24"/>
          <w:szCs w:val="24"/>
        </w:rPr>
        <w:t>4</w:t>
      </w:r>
      <w:r w:rsidR="00C70CE3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33348" w:rsidRPr="009F1136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="00233348" w:rsidRPr="009F1136">
        <w:rPr>
          <w:rFonts w:ascii="Times New Roman" w:hAnsi="Times New Roman" w:cs="Times New Roman"/>
          <w:sz w:val="24"/>
          <w:szCs w:val="24"/>
        </w:rPr>
        <w:t xml:space="preserve"> инвалида</w:t>
      </w:r>
      <w:r w:rsidR="00735B52" w:rsidRPr="009F1136">
        <w:rPr>
          <w:rFonts w:ascii="Times New Roman" w:hAnsi="Times New Roman" w:cs="Times New Roman"/>
          <w:sz w:val="24"/>
          <w:szCs w:val="24"/>
        </w:rPr>
        <w:t xml:space="preserve">, обратившихся в службу занятости населения </w:t>
      </w:r>
      <w:r w:rsidR="00A47BC4" w:rsidRPr="009F11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5B52" w:rsidRPr="009F1136">
        <w:rPr>
          <w:rFonts w:ascii="Times New Roman" w:hAnsi="Times New Roman" w:cs="Times New Roman"/>
          <w:sz w:val="24"/>
          <w:szCs w:val="24"/>
        </w:rPr>
        <w:t>за содействием в поиске подходящей работы</w:t>
      </w:r>
      <w:r w:rsidR="004B6A52" w:rsidRPr="009F1136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9F11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B52" w:rsidRPr="009F1136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23334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водитель автотранспортного средства (различные категории), парикмахер, охранник, складской учет на ПК, </w:t>
      </w:r>
      <w:r w:rsidR="005561C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повар, маникюрша, </w:t>
      </w:r>
      <w:r w:rsidR="0023334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государственными и муниципальными закупками»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тракторист, слесарь </w:t>
      </w:r>
      <w:proofErr w:type="spellStart"/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</w:t>
      </w:r>
      <w:r w:rsidR="005561C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227FAD" w:rsidRPr="009F1136" w:rsidRDefault="00733F09" w:rsidP="00227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21448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60091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обучение по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</w:t>
      </w:r>
      <w:r w:rsidR="008704A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102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9F1136" w:rsidRDefault="009F08C6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осу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под конкретные рабо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места </w:t>
      </w:r>
      <w:r w:rsid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21 наименованию профессий (образовательных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про-грамм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): «Теория и методика дошкольного образования», «Складской учет на ПК», бухгалтер, «1С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ухгалтерия», маникюрша, парикмахер, сметное дело, повар, «Управление государственными и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муниципаль-ными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закупками», «Информационные технологии для работников в сфере образования» и другие.</w:t>
      </w:r>
    </w:p>
    <w:p w:rsidR="007E32C4" w:rsidRPr="009F1136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</w:t>
      </w:r>
      <w:r w:rsidR="00C304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оператор котельной,  бухгалтер, водитель погрузчика, повар, </w:t>
      </w:r>
      <w:r w:rsidR="009F08C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складской учет на ПК, «Теория и методика дошкольного образования»</w:t>
      </w:r>
      <w:r w:rsidR="00C3042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5466" w:rsidRPr="009F113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 xml:space="preserve">1 полугодие </w:t>
      </w:r>
      <w:r w:rsidR="00075466" w:rsidRPr="009F1136">
        <w:rPr>
          <w:rFonts w:ascii="Times New Roman" w:eastAsia="Calibri" w:hAnsi="Times New Roman" w:cs="Times New Roman"/>
          <w:sz w:val="24"/>
          <w:szCs w:val="24"/>
        </w:rPr>
        <w:t>2018 года г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ражданам оказаны </w:t>
      </w:r>
      <w:r w:rsidR="001B3440" w:rsidRPr="009F1136">
        <w:rPr>
          <w:rFonts w:ascii="Times New Roman" w:eastAsia="Calibri" w:hAnsi="Times New Roman" w:cs="Times New Roman"/>
          <w:sz w:val="24"/>
          <w:szCs w:val="24"/>
        </w:rPr>
        <w:t>17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>267</w:t>
      </w:r>
      <w:r w:rsidR="007628B0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9F1136">
        <w:rPr>
          <w:rFonts w:ascii="Times New Roman" w:eastAsia="Calibri" w:hAnsi="Times New Roman" w:cs="Times New Roman"/>
          <w:sz w:val="24"/>
          <w:szCs w:val="24"/>
        </w:rPr>
        <w:t>гос</w:t>
      </w:r>
      <w:r w:rsidR="001C2DEC" w:rsidRPr="009F1136">
        <w:rPr>
          <w:rFonts w:ascii="Times New Roman" w:eastAsia="Calibri" w:hAnsi="Times New Roman" w:cs="Times New Roman"/>
          <w:sz w:val="24"/>
          <w:szCs w:val="24"/>
        </w:rPr>
        <w:t>ударственных</w:t>
      </w:r>
      <w:r w:rsidR="007D1D14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>в возрасте 14</w:t>
      </w:r>
      <w:r w:rsidR="001B3440" w:rsidRPr="009F1136">
        <w:rPr>
          <w:rFonts w:ascii="Times New Roman" w:eastAsia="Calibri" w:hAnsi="Times New Roman" w:cs="Times New Roman"/>
          <w:sz w:val="24"/>
          <w:szCs w:val="24"/>
        </w:rPr>
        <w:t>-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>29 лет –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 xml:space="preserve"> 12061</w:t>
      </w:r>
      <w:r w:rsidR="007067EC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FF628C" w:rsidRPr="009F113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1B3440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9F1136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слуг</w:t>
      </w:r>
      <w:r w:rsidR="00FF628C" w:rsidRPr="009F1136">
        <w:rPr>
          <w:rFonts w:ascii="Times New Roman" w:eastAsia="Calibri" w:hAnsi="Times New Roman" w:cs="Times New Roman"/>
          <w:sz w:val="24"/>
          <w:szCs w:val="24"/>
        </w:rPr>
        <w:t>а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9F1136">
        <w:rPr>
          <w:rFonts w:ascii="Times New Roman" w:eastAsia="Calibri" w:hAnsi="Times New Roman" w:cs="Times New Roman"/>
          <w:sz w:val="24"/>
          <w:szCs w:val="24"/>
        </w:rPr>
        <w:t>–</w:t>
      </w:r>
      <w:r w:rsidR="002053DB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>3556</w:t>
      </w:r>
      <w:r w:rsidR="002053DB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628C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1B3440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услуг;</w:t>
      </w:r>
    </w:p>
    <w:p w:rsidR="00AF028F" w:rsidRPr="009F1136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9F1136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9F1136">
        <w:rPr>
          <w:rFonts w:ascii="Times New Roman" w:eastAsia="Calibri" w:hAnsi="Times New Roman" w:cs="Times New Roman"/>
          <w:sz w:val="24"/>
          <w:szCs w:val="24"/>
        </w:rPr>
        <w:t>–</w:t>
      </w:r>
      <w:r w:rsidR="002053DB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>1032</w:t>
      </w:r>
      <w:r w:rsidR="00FF628C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FF628C" w:rsidRPr="009F1136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45A32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9F1136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9F1136">
        <w:rPr>
          <w:rFonts w:ascii="Times New Roman" w:eastAsia="Calibri" w:hAnsi="Times New Roman" w:cs="Times New Roman"/>
          <w:sz w:val="24"/>
          <w:szCs w:val="24"/>
        </w:rPr>
        <w:t>слуг</w:t>
      </w:r>
      <w:r w:rsidR="00FF628C" w:rsidRPr="009F1136">
        <w:rPr>
          <w:rFonts w:ascii="Times New Roman" w:eastAsia="Calibri" w:hAnsi="Times New Roman" w:cs="Times New Roman"/>
          <w:sz w:val="24"/>
          <w:szCs w:val="24"/>
        </w:rPr>
        <w:t>и</w:t>
      </w:r>
      <w:r w:rsidR="00AF028F" w:rsidRPr="009F1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9F1136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 xml:space="preserve"> 1264</w:t>
      </w:r>
      <w:r w:rsidR="007067EC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9F1136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067EC" w:rsidRPr="009F1136">
        <w:rPr>
          <w:rFonts w:ascii="Times New Roman" w:eastAsia="Calibri" w:hAnsi="Times New Roman" w:cs="Times New Roman"/>
          <w:sz w:val="24"/>
          <w:szCs w:val="24"/>
        </w:rPr>
        <w:t>и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9F1136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053DB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 xml:space="preserve">820 </w:t>
      </w:r>
      <w:r w:rsidR="00445A32" w:rsidRPr="009F1136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граждане пр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>едпенсионного возраста –</w:t>
      </w:r>
      <w:r w:rsidR="002053DB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>503</w:t>
      </w:r>
      <w:r w:rsidR="006B6307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620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6B6307" w:rsidRPr="009F1136">
        <w:rPr>
          <w:rFonts w:ascii="Times New Roman" w:eastAsia="Calibri" w:hAnsi="Times New Roman" w:cs="Times New Roman"/>
          <w:sz w:val="24"/>
          <w:szCs w:val="24"/>
        </w:rPr>
        <w:t>е</w:t>
      </w:r>
      <w:r w:rsidR="00445A32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услуг</w:t>
      </w:r>
      <w:r w:rsidR="006B6307" w:rsidRPr="009F1136">
        <w:rPr>
          <w:rFonts w:ascii="Times New Roman" w:eastAsia="Calibri" w:hAnsi="Times New Roman" w:cs="Times New Roman"/>
          <w:sz w:val="24"/>
          <w:szCs w:val="24"/>
        </w:rPr>
        <w:t>и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1046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9F1136">
        <w:rPr>
          <w:rFonts w:ascii="Times New Roman" w:eastAsia="Calibri" w:hAnsi="Times New Roman" w:cs="Times New Roman"/>
          <w:sz w:val="24"/>
          <w:szCs w:val="24"/>
        </w:rPr>
        <w:t>зан</w:t>
      </w:r>
      <w:r w:rsidR="00E16D50" w:rsidRPr="009F1136">
        <w:rPr>
          <w:rFonts w:ascii="Times New Roman" w:eastAsia="Calibri" w:hAnsi="Times New Roman" w:cs="Times New Roman"/>
          <w:sz w:val="24"/>
          <w:szCs w:val="24"/>
        </w:rPr>
        <w:t>о</w:t>
      </w:r>
      <w:r w:rsidR="007B21C4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440" w:rsidRPr="009F1136">
        <w:rPr>
          <w:rFonts w:ascii="Times New Roman" w:eastAsia="Calibri" w:hAnsi="Times New Roman" w:cs="Times New Roman"/>
          <w:sz w:val="24"/>
          <w:szCs w:val="24"/>
        </w:rPr>
        <w:t>7</w:t>
      </w:r>
      <w:r w:rsidR="00851046" w:rsidRPr="009F1136">
        <w:rPr>
          <w:rFonts w:ascii="Times New Roman" w:eastAsia="Calibri" w:hAnsi="Times New Roman" w:cs="Times New Roman"/>
          <w:sz w:val="24"/>
          <w:szCs w:val="24"/>
        </w:rPr>
        <w:t xml:space="preserve">519 </w:t>
      </w:r>
      <w:proofErr w:type="spellStart"/>
      <w:r w:rsidR="004D5907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9F3310" w:rsidRPr="009F113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9F1136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слуг,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9F1136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9F1136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9F1136">
        <w:rPr>
          <w:rFonts w:ascii="Times New Roman" w:eastAsia="Calibri" w:hAnsi="Times New Roman" w:cs="Times New Roman"/>
          <w:sz w:val="24"/>
          <w:szCs w:val="24"/>
        </w:rPr>
        <w:t>О</w:t>
      </w:r>
      <w:r w:rsidR="00904F1C" w:rsidRPr="009F1136">
        <w:rPr>
          <w:rFonts w:ascii="Times New Roman" w:eastAsia="Calibri" w:hAnsi="Times New Roman" w:cs="Times New Roman"/>
          <w:sz w:val="24"/>
          <w:szCs w:val="24"/>
        </w:rPr>
        <w:t xml:space="preserve"> «Учебно-методический центр».</w:t>
      </w:r>
      <w:r w:rsidR="00E40F78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046" w:rsidRPr="009F1136" w:rsidRDefault="00904F1C" w:rsidP="00851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 w:rsidR="007067EC" w:rsidRPr="009F1136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3B46B9">
        <w:rPr>
          <w:rFonts w:ascii="Times New Roman" w:eastAsia="Calibri" w:hAnsi="Times New Roman" w:cs="Times New Roman"/>
          <w:sz w:val="24"/>
          <w:szCs w:val="24"/>
        </w:rPr>
        <w:t>я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рмарок вакансий и учебных р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абочих мест </w:t>
      </w:r>
      <w:proofErr w:type="gramStart"/>
      <w:r w:rsidRPr="009F113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F8B" w:rsidRPr="009F1136">
        <w:rPr>
          <w:rFonts w:ascii="Times New Roman" w:eastAsia="Calibri" w:hAnsi="Times New Roman" w:cs="Times New Roman"/>
          <w:sz w:val="24"/>
          <w:szCs w:val="24"/>
        </w:rPr>
        <w:t xml:space="preserve">школ </w:t>
      </w:r>
      <w:r w:rsidR="00E16D50" w:rsidRPr="009F1136">
        <w:rPr>
          <w:rFonts w:ascii="Times New Roman" w:eastAsia="Calibri" w:hAnsi="Times New Roman" w:cs="Times New Roman"/>
          <w:sz w:val="24"/>
          <w:szCs w:val="24"/>
        </w:rPr>
        <w:t>оказано</w:t>
      </w:r>
      <w:r w:rsidR="004D5907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DEC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01B" w:rsidRPr="009F1136">
        <w:rPr>
          <w:rFonts w:ascii="Times New Roman" w:eastAsia="Calibri" w:hAnsi="Times New Roman" w:cs="Times New Roman"/>
          <w:sz w:val="24"/>
          <w:szCs w:val="24"/>
        </w:rPr>
        <w:t xml:space="preserve">1880 </w:t>
      </w:r>
      <w:proofErr w:type="spellStart"/>
      <w:r w:rsidR="007B21C4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C10752" w:rsidRPr="009F113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45A32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 xml:space="preserve">услуг. </w:t>
      </w:r>
    </w:p>
    <w:p w:rsidR="003A61AE" w:rsidRPr="009F1136" w:rsidRDefault="00D55885" w:rsidP="00851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>Для 190 в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>ос</w:t>
      </w:r>
      <w:r w:rsidRPr="009F1136">
        <w:rPr>
          <w:rFonts w:ascii="Times New Roman" w:eastAsia="Calibri" w:hAnsi="Times New Roman" w:cs="Times New Roman"/>
          <w:sz w:val="24"/>
          <w:szCs w:val="24"/>
        </w:rPr>
        <w:t>питанников</w:t>
      </w:r>
      <w:r w:rsidR="00AB4A3D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553F5C" w:rsidRPr="009F1136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9F1136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21C4" w:rsidRPr="009F1136">
        <w:rPr>
          <w:rFonts w:ascii="Times New Roman" w:eastAsia="Calibri" w:hAnsi="Times New Roman" w:cs="Times New Roman"/>
          <w:sz w:val="24"/>
          <w:szCs w:val="24"/>
        </w:rPr>
        <w:t>школ-интернатов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DE7430" w:rsidRPr="009F113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Pr="009F1136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="00A47BC4" w:rsidRPr="009F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018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Pr="009F1136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="003A61AE" w:rsidRPr="009F1136">
        <w:rPr>
          <w:rFonts w:ascii="Times New Roman" w:eastAsia="Calibri" w:hAnsi="Times New Roman" w:cs="Times New Roman"/>
          <w:sz w:val="24"/>
          <w:szCs w:val="24"/>
        </w:rPr>
        <w:t>:</w:t>
      </w:r>
      <w:r w:rsidR="003B46B9" w:rsidRPr="003B4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6B9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B46B9" w:rsidRPr="009F1136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и организации региона;</w:t>
      </w:r>
      <w:r w:rsidR="003B46B9" w:rsidRPr="003B4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6B9" w:rsidRPr="009F1136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B46B9" w:rsidRPr="009F113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3B46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B46B9" w:rsidRPr="009F1136">
        <w:rPr>
          <w:rFonts w:ascii="Times New Roman" w:eastAsia="Calibri" w:hAnsi="Times New Roman" w:cs="Times New Roman"/>
          <w:sz w:val="24"/>
          <w:szCs w:val="24"/>
        </w:rPr>
        <w:t>семинары.</w:t>
      </w:r>
    </w:p>
    <w:p w:rsidR="00AB4A3D" w:rsidRPr="009F1136" w:rsidRDefault="00AB4A3D" w:rsidP="00205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9F1136">
        <w:rPr>
          <w:rFonts w:ascii="Times New Roman" w:eastAsia="Calibri" w:hAnsi="Times New Roman" w:cs="Times New Roman"/>
          <w:sz w:val="24"/>
          <w:szCs w:val="24"/>
        </w:rPr>
        <w:t>ли</w:t>
      </w:r>
      <w:r w:rsidRPr="009F1136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9F1136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тестирование 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E53D2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719 </w:t>
      </w:r>
      <w:r w:rsidR="00AE1C1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8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2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333 </w:t>
      </w:r>
      <w:r w:rsidR="00904F1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9F1136" w:rsidRDefault="008A6366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47EB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B47EB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 соглашений с работодателями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 по профессиональной диагностике кандидатов на вакантные рабочие места протестирован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EB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6B63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 w:rsidR="00B47EB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434E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F113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2469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при содействии </w:t>
      </w:r>
      <w:r w:rsidR="006B63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занятости </w:t>
      </w:r>
      <w:r w:rsidR="00E16D5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</w:t>
      </w:r>
      <w:proofErr w:type="spellStart"/>
      <w:r w:rsidR="002369A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2369A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112 предприятий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2369AC" w:rsidRPr="009F1136" w:rsidRDefault="002369AC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</w:t>
      </w:r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экскурссий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системообразующие предприятия                     и организации региона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образовательных организаций прошли в рамках </w:t>
      </w:r>
      <w:r w:rsidRPr="009F1136"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 «Неделя без турникетов» в рамках федерального проекта «Работай в России», которую </w:t>
      </w:r>
      <w:r w:rsidR="002662E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 16 по 22 мая</w:t>
      </w:r>
      <w:r w:rsidR="000D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7067EC" w:rsidRPr="009F1136" w:rsidRDefault="002053DB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июня по 6 июля 2018 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D38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провел День открытых дверей службы занятости населения Ленинградской области «Старт в карьеру»</w:t>
      </w:r>
      <w:r w:rsidR="000D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профессиональных образовательных организаций</w:t>
      </w:r>
      <w:r w:rsidR="000D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организаций высшего образования Ленинградской области</w:t>
      </w:r>
      <w:proofErr w:type="gramStart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выпускники образовательных организаций СПО и ВО). В рамках мероприятия выпускники</w:t>
      </w:r>
      <w:r w:rsidR="000D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образовательных организаций СПО и </w:t>
      </w:r>
      <w:proofErr w:type="gramStart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</w:t>
      </w:r>
      <w:proofErr w:type="gramStart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74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рынком труда территории</w:t>
      </w:r>
      <w:r w:rsidR="006B63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получили профориентационные услуги. </w:t>
      </w:r>
    </w:p>
    <w:p w:rsidR="007067EC" w:rsidRPr="009F1136" w:rsidRDefault="00DE7430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эффективной помощи для трудоустройства  молодых специалистов на предприятия и организации региона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заполнили анкеты для включения 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резерв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 </w:t>
      </w:r>
    </w:p>
    <w:p w:rsidR="00AB4A3D" w:rsidRPr="009F113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 оказаны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53F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9F113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9F1136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E43C3" w:rsidRPr="009F1136">
        <w:t xml:space="preserve"> </w:t>
      </w:r>
      <w:r w:rsidR="003E43C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243 </w:t>
      </w:r>
      <w:proofErr w:type="spellStart"/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7067E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граждан;</w:t>
      </w:r>
    </w:p>
    <w:p w:rsidR="00C57C2B" w:rsidRPr="009F1136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proofErr w:type="spellStart"/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1B344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граждан;</w:t>
      </w:r>
    </w:p>
    <w:p w:rsidR="007E32C4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года) перерыва, –</w:t>
      </w:r>
      <w:r w:rsidR="003E43C3" w:rsidRPr="009F1136">
        <w:t xml:space="preserve"> 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proofErr w:type="spellStart"/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E43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45A3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безработных граждан.</w:t>
      </w:r>
    </w:p>
    <w:p w:rsidR="00AB4A3D" w:rsidRPr="00037342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776B" w:rsidRDefault="0077776B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A6749B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6749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9F1136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E5D2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715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="005E5D2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F779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5E5D2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90512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79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23,2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D2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F779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5E5D2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794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31E39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A6749B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9F1136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A6749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7943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60A2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538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7C564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D0740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9F1136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A71AEE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9F1136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</w:t>
      </w:r>
      <w:r w:rsidR="00EA5F3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специализированн</w:t>
      </w:r>
      <w:r w:rsidR="00F60A2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A5F3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C11A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мини-ярмарк</w:t>
      </w:r>
      <w:r w:rsidR="00F60A2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C5143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143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12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– межрайонные; 9 – районные ярмарки профессий, учебных мест и вакансий;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дистанционные</w:t>
      </w:r>
      <w:r w:rsidR="00703FC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9F1136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120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– для организации временной занятости подростков;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E5D24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1C435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5D1A58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 </w:t>
      </w:r>
      <w:r w:rsidR="0090512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2A6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общественных работ; </w:t>
      </w:r>
      <w:r w:rsidR="007E6CEB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выпускников профессиональных образовательных организаций;</w:t>
      </w:r>
      <w:r w:rsidR="00532A6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военнослужащих и членов их семей</w:t>
      </w:r>
      <w:r w:rsidR="00AB4A3D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              в России».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занятости, памятка «Безопасный труд» в виде баннера на главной странице и баннер портала «Территория труда» для соотечественников.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жилья; для лиц с ограниченными возможностями.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активная пиар-акция в преддверии «Единого дня 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прошел в Ленинградской области 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2018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065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подписчиков</w:t>
      </w:r>
      <w:r w:rsidR="0013495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«Инстаграм» https://www.instagram.com/ktzn_lo/, где ежедневно публиковались фотоотчеты с мероприятий                   и краткая информация о прошедших событиях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полугодие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странице «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размещено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520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публикаций, в том числе нововведение комитета –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 и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граждан. 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участников, число желающих вступить в группу постепенно увеличивается. Комитет стремится быть открытым и доступным для всех пользователей Интернета. 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9F1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               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9F1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                                         и работодателями.</w:t>
      </w:r>
    </w:p>
    <w:p w:rsidR="00A83CC8" w:rsidRPr="009F113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="00C279F5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06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A57C5C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полугодии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6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40653"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более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 объявлений о предстоящих ярмарках вакансий,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A83CC8" w:rsidRPr="009F113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«Ленинградская биржа труда»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A83CC8" w:rsidRPr="009F113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1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9F1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9F1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        «</w:t>
      </w:r>
      <w:r w:rsidRPr="009F11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0"/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</w:t>
      </w:r>
    </w:p>
    <w:p w:rsidR="00A83CC8" w:rsidRPr="009F1136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A83CC8" w:rsidRPr="009F1136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13495B" w:rsidRPr="0077776B" w:rsidRDefault="00A83CC8" w:rsidP="007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proofErr w:type="gramEnd"/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опубликовано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13495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аналитических материалов. На радио более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размещена информация о вакансиях, информация о предстоящих мероприятиях службы занятости. На телевидении представлено</w:t>
      </w:r>
      <w:r w:rsidR="0013495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свыше </w:t>
      </w:r>
      <w:r w:rsidR="00A57C5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80148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«бегущих строк» с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вакансиями и объявлениями службы занятости.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00C3" w:rsidRPr="009F1136" w:rsidRDefault="002A6C1D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400C3" w:rsidRPr="009F113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909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7008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1212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з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аналогичный период 2017</w:t>
      </w:r>
      <w:r w:rsidR="00DC11A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8220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8400C3" w:rsidRPr="009F113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4215,34</w:t>
      </w:r>
      <w:r w:rsidR="005F56C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1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8041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сравнению с 2017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3590,66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8400C3" w:rsidRPr="009F113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 количество безработных граждан, получавших пособие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размере. В 1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этой категории граждан составляла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39,8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3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400C3" w:rsidRPr="009F113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EA444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</w:t>
      </w:r>
      <w:r w:rsidR="00F2332C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</w:t>
      </w:r>
      <w:r w:rsidR="009D369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400C3" w:rsidRPr="009F1136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</w:t>
      </w:r>
      <w:r w:rsidR="00012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составляла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2567,38</w:t>
      </w:r>
      <w:r w:rsidR="00012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041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2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2777,81</w:t>
      </w:r>
      <w:r w:rsidR="008400C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8400C3" w:rsidRPr="009F113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граждан, получавших стипендию в минимальном размере. Доля этой категории граждан в 1 полугодии 2018 года – 60,1%, в аналогичном периоде 2017 года – 55,8%.</w:t>
      </w:r>
    </w:p>
    <w:p w:rsidR="008400C3" w:rsidRPr="009F113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2017 года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8400C3" w:rsidRPr="009F1136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истечением установленного периода </w:t>
      </w:r>
      <w:r w:rsidR="00C410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пособия по безработице 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A1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5A8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F113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31" w:rsidRDefault="00840C31" w:rsidP="00840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840C31" w:rsidRDefault="00840C31" w:rsidP="00840C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В 1 полугодии 2018 года </w:t>
      </w:r>
      <w:proofErr w:type="spellStart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уведомительно</w:t>
      </w:r>
      <w:proofErr w:type="spellEnd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 3 соглашения в сфере т</w:t>
      </w:r>
      <w:r w:rsidR="00B54DF1" w:rsidRPr="009F1136">
        <w:rPr>
          <w:rFonts w:ascii="Times New Roman" w:eastAsia="Times New Roman" w:hAnsi="Times New Roman"/>
          <w:sz w:val="24"/>
          <w:szCs w:val="24"/>
          <w:lang w:eastAsia="ru-RU"/>
        </w:rPr>
        <w:t>руда и 220 коллективных договоров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, из них: 12 – впервые, а также 44 дополнения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изменения к коллективным договорам. 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На 01.07.2018 в Ленинградской области действует 4</w:t>
      </w:r>
      <w:r w:rsidR="006F16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в сфере труда                           и 1352 коллективных договора организаций области. Численность работников, охваченных коллективными договорами, составляет 204,2 тыс. человек. 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Ведутся коллективные переговоры по подготовке проектов Ленинградского областного трехстороннего соглашения о проведении социально-экономической политики и развитии социального партнерства на 2019-2021 годы, обязатель</w:t>
      </w:r>
      <w:proofErr w:type="gramStart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на 2019 год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и регионального соглашения о минимальной заработной плате на 2019 год. В ходе данных переговоров на заседании рабочей группы обсуждены позиции сторон социального партнерства.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два заседания Ленинградской областной трехсторонней комиссии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которых рассматривались вопросы: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2018 году;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о перспективах социально-экономического развития Ленинградской области в 2018 году;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проекте Ленинградского областного трехстороннего соглашения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о проведении социально-экономической политики и развитии социального партнерства на 2019-2021 годы (Соглашение), обязатель</w:t>
      </w:r>
      <w:proofErr w:type="gramStart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на 2019 год к Соглашению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и регионального соглашения о минимальной заработной плате в Ленинградской области на 2019 год;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состоянии трудовой миграции в Ленинградской области, а также стоимости в 2018 году патента на работу для иностранных граждан на осуществление трудовой деятельности на территории Ленинградской области на основании данных Управления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вопросам миграции ГУ МВД России по Санкт-Петербургу и Ленинградской области;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мероприятий по профилактике производственного травматизма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и профессиональных заболеваний, а также реализации мер по улучшению условий труда;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возможности создания рабочих мест для трудоустройства инвалидов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в организациях Ленинградской области за счет средств областного бюджета;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общественной организации Межрегиональное Санкт-Петербурга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Ленинградской области объединение организаций профсоюзов «Ленинградская Федерация Профсоюзов» о позиции Федерации Независимых профсоюзов России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по проведению пенсионной реформы в Российской Федерации.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9F113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2018 года утверждена Постановлением Правительства Ленинградской области от </w:t>
      </w:r>
      <w:r w:rsidRPr="009F1136">
        <w:rPr>
          <w:rFonts w:ascii="Times New Roman" w:hAnsi="Times New Roman"/>
          <w:sz w:val="24"/>
          <w:szCs w:val="24"/>
        </w:rPr>
        <w:t>04.06.2018 № 178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в личном подсобном хозяйстве плодов и продукции в Ленинградской области утверждены Постановлением Правительства Ленинградской области  от 15.03.2018 № 81.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2018 год утверждена областным законом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от 29.12.2017 № 91-оз.</w:t>
      </w:r>
    </w:p>
    <w:p w:rsidR="00840C31" w:rsidRPr="009F1136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на 2018 год.</w:t>
      </w:r>
    </w:p>
    <w:p w:rsidR="00840C31" w:rsidRPr="009F1136" w:rsidRDefault="00840C31" w:rsidP="00B54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>Проведено 6 заседаний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распоряжением комитета от 14.03.2016 № 17.</w:t>
      </w:r>
    </w:p>
    <w:p w:rsidR="00840C31" w:rsidRPr="009F1136" w:rsidRDefault="00840C31" w:rsidP="00B54DF1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заседание комиссии по обеспечению устойчивого развития экономики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социальной стабильности в Ленинградской области по рассмотрению вопроса </w:t>
      </w:r>
      <w:r w:rsidRPr="009F1136">
        <w:rPr>
          <w:rFonts w:ascii="Times New Roman" w:eastAsia="Times New Roman" w:hAnsi="Times New Roman"/>
          <w:sz w:val="24"/>
          <w:szCs w:val="24"/>
          <w:lang w:eastAsia="ru-RU"/>
        </w:rPr>
        <w:br/>
        <w:t>о ситуации с задолженностью по заработной плате в организациях Ленинградской области, о принимаемых мерах по ее погашению, а также о ходе совместной работы, направленной на снижение уровня задолженности по заработной плате в организациях Ленинградской области.</w:t>
      </w:r>
      <w:proofErr w:type="gramEnd"/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 об условиях и охране труда на рабочих местах в 1 полугодии 2018 года специалистами комитета проведены 9 государственных экспертиз условий труда на 137 рабочих местах (количество занятых на них работников – 199), в том числе, в целях оценки: качества проведения специальной оценки условий труда – 8 экспертиз на 136 рабочих местах (количество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 работников – 198); фактических условий труда – 1 экспертиза на 1 рабочем месте (количество занятых работников – 1).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9 заключений государственной экспертизы условий труда, что составило 100% от количества обращений.</w:t>
      </w:r>
      <w:proofErr w:type="gramEnd"/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заседания Ленинградской областной Межведомственной комиссии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труда, на котором рассматривались вопросы состояния условий труда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программ производственного контроля;</w:t>
      </w:r>
    </w:p>
    <w:p w:rsidR="00F87DCF" w:rsidRPr="009F1136" w:rsidRDefault="00F87DCF" w:rsidP="00F87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заседания Межведомственной комиссии по охране труда в муниципальных районах Ленинградской области.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в I полугодии 2018 года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оранизованы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проведены: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- 5 выездных семинаров по охране труда в муниципаль</w:t>
      </w:r>
      <w:r w:rsidR="0077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</w:t>
      </w:r>
      <w:r w:rsidR="007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по теме: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управления охраной труда и управление профессиональными рисками – требования законодательства на сегодняшний день», с общим количеством участников - 491;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- 9 мероприятий по профилактике производственного травматизма с использованием мобильного комплекса  по охране труда в учебных заведениях Ленинградской области, с общим количеством участников - 379.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продолжена работа по информированию и стимулированию работодателей, направленная на реализацию предупредительных мер по профилактике производственного травматизма за счет средств Фонда социального страхования РФ. 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22 обучающими организациями. По итогам проведенного мониторинга на территории Ленинградской области в 1 полугодии 2018 года прошли обучение и проверку знаний требований охраны труда 596 руководителей и специалистов организаций.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2018 года проводился ежемесячный мониторинг действующего законодательства в области охраны труда. 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информированного обеспечения и пропаганды охраны труда на территории Ленинградской области проводилось администрирование и обновление регионального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«Справочная информационная система охраны труда в Ленинградской области» </w:t>
      </w:r>
      <w:hyperlink r:id="rId17" w:history="1">
        <w:r w:rsidRPr="009F1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BA9" w:rsidRPr="00BB3391" w:rsidRDefault="00DF0BA9" w:rsidP="00B9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6C54" w:rsidRPr="009F1136" w:rsidRDefault="00877FCD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Управлением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России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</w:t>
      </w:r>
      <w:proofErr w:type="spellStart"/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Ленинградсокй</w:t>
      </w:r>
      <w:proofErr w:type="spellEnd"/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УВМ) оформлено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36263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выдано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35499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гражданам по Ленинградской области.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Узбекистан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23986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Таджикистан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8691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1986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Молдова – 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Негражданин Латвии/Эстонии – 1 че</w:t>
      </w:r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C54" w:rsidRPr="009F1136" w:rsidRDefault="00B54DF1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 w:rsidR="00877FC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УВМ получено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11943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привлечении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трудовой деятельности иностранных граждан на территории Ленинградской области,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C6C54" w:rsidRPr="009F1136" w:rsidRDefault="00F859BB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8519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основании патентов;</w:t>
      </w:r>
    </w:p>
    <w:p w:rsidR="005C6C54" w:rsidRPr="009F1136" w:rsidRDefault="00F859BB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основании разрешения на работу;</w:t>
      </w:r>
    </w:p>
    <w:p w:rsidR="005C6C54" w:rsidRPr="009F1136" w:rsidRDefault="00F859BB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2811</w:t>
      </w:r>
      <w:bookmarkStart w:id="1" w:name="_Hlk505613991"/>
      <w:r w:rsidR="00B54DF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C90F3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иностранными гражданами трудовой деятельности без получения разрешительных документов</w:t>
      </w:r>
      <w:bookmarkEnd w:id="1"/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2271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трудовой деятельности иностранными гражданами из стран – участников Евразийского экономического союза.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 в Ленинградской области по патентам):</w:t>
      </w:r>
    </w:p>
    <w:p w:rsidR="00C90F36" w:rsidRPr="009F1136" w:rsidRDefault="00C90F36" w:rsidP="00C9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26,9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 розничная торговля; ремонт автотранспортных средств, бытовых - изделий и предметов личного производства – 9,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8,8%;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 – 2,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ресторанов – 1,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–</w:t>
      </w:r>
      <w:r w:rsidR="00C90F3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B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C90F3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C6C54" w:rsidRPr="009F1136" w:rsidRDefault="006230B9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F56C8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УВМ оформлено </w:t>
      </w:r>
      <w:r w:rsidR="00F56C8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1152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 w:rsidR="00F56C8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иностранным гражданам, в том числе:</w:t>
      </w:r>
    </w:p>
    <w:p w:rsidR="005C6C54" w:rsidRPr="009F1136" w:rsidRDefault="00F56C86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1072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работу гражданам из стран с визовым режимом въезда; </w:t>
      </w:r>
    </w:p>
    <w:p w:rsidR="00F56C86" w:rsidRPr="009F1136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работу иностранным гражданам, являющимися высококвалифицированными специалистами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C86" w:rsidRPr="009F1136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разрешени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иностранным гражданам,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имеет право осуществлять трудовую деятельность на основании разрешения на работу.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выдано </w:t>
      </w:r>
      <w:r w:rsidR="00F56C8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1122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 w:rsidR="00F56C8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работу. </w:t>
      </w:r>
    </w:p>
    <w:p w:rsidR="00F56C86" w:rsidRPr="009F1136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Минтруда России от 24.10.2014 № 795н определён порядок оформления и выдачи заключения о привлечении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иностранных работников. </w:t>
      </w:r>
    </w:p>
    <w:p w:rsidR="00F56C86" w:rsidRPr="009F1136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2018 года комитетом рассмотрено 55 запросов 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УВМ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заключений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952 иностранных специалистов.</w:t>
      </w:r>
    </w:p>
    <w:p w:rsidR="00F56C86" w:rsidRPr="009F1136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 отчетный период комитетом выдано 54 заключения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целесообразности привлечения и использования 912 иностранных работников, в том числе - 863 по квотируемым специальностям.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Кингисеппский – 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39,6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E7F07" w:rsidRPr="009F1136" w:rsidRDefault="005E7F07" w:rsidP="005E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248 че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(27,2%);</w:t>
      </w:r>
    </w:p>
    <w:p w:rsidR="0086466F" w:rsidRPr="009F1136" w:rsidRDefault="005C6C54" w:rsidP="0086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 – 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5E7F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C54" w:rsidRPr="009F1136" w:rsidRDefault="0086466F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97 человек (10,6%);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Выборгский – 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5E7F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– 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Сланцевский – 5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– 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111B1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11B12" w:rsidRPr="009F1136" w:rsidRDefault="00111B12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5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(0,6%);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Лужский – </w:t>
      </w:r>
      <w:r w:rsidR="005E7F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5E7F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Подпорожский – 1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5E7F0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</w:t>
      </w:r>
      <w:r w:rsidR="00AD4A0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Наибольшее количество иностранных работников работодатели планируют привлечь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Сербии – </w:t>
      </w:r>
      <w:r w:rsidR="00AD4A0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36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осуществления трудовой деятельности в сфере строительства;</w:t>
      </w:r>
    </w:p>
    <w:p w:rsidR="00FA36EE" w:rsidRPr="009F1136" w:rsidRDefault="00FA36EE" w:rsidP="00F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275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(28,9%) для осуществления трудовой деятельности в сферах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строительтсва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обрабатывающего производства, торговли,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транспртировки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хранения.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Филиппин – </w:t>
      </w:r>
      <w:r w:rsidR="00FA36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36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осуществления трудовой деятельности</w:t>
      </w:r>
      <w:r w:rsidR="00FA36E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транспортировки и хранения;</w:t>
      </w:r>
    </w:p>
    <w:p w:rsidR="005C6C54" w:rsidRPr="009F1136" w:rsidRDefault="0086466F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комитетом согласовано привлечение иностранных работников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230B9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5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 с визовым порядком въезда в РФ по следующим видам экономической деятельности: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71,6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ировка и хранение – 1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12,7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D4935" w:rsidRPr="009F1136" w:rsidRDefault="004D4935" w:rsidP="004D4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91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мотоциклов –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FA2B6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 – 1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операциям с недвижимым имуществом – 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2B1EF8" w:rsidRPr="009F1136" w:rsidRDefault="002B1EF8" w:rsidP="002B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3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2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(0,</w:t>
      </w:r>
      <w:r w:rsidR="002B1EF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C6C54" w:rsidRPr="009F1136" w:rsidRDefault="005C6C54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востребованных специалистов 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86466F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3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привлекаются </w:t>
      </w:r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444A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квотируемым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(должностям).</w:t>
      </w:r>
    </w:p>
    <w:p w:rsidR="00FA2B65" w:rsidRPr="009F1136" w:rsidRDefault="00FA2B65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65" w:rsidRPr="00784C41" w:rsidRDefault="00FA2B65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435ECB" w:rsidRDefault="00435ECB" w:rsidP="0022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07 декабря 2015 года № 466). Цель подпрограммы - создание благоприятных условий для переселения на территорию Ленинградской области соотечественников, проживающих за рубежом. 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правовых, организационных, социально-экономических и информационных условий, способствующих добровольному переселению соотечественников, проживающих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в Ленинградскую область для постоянного проживания, быстрому их включению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трудовые и социальные связи региона;</w:t>
      </w:r>
    </w:p>
    <w:p w:rsidR="004C6FA8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 членов их семей в принимающее сообщество, оказание им мер социальной поддержки, предоставление государственных и муниципальных услуг, соде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в жилищном обустройстве;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 Ленинградскую область;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 образовательных организациях, расположенных на территории Ленинградской области.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выделенных средст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изданы</w:t>
      </w:r>
      <w:proofErr w:type="gramEnd"/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памятки: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принять участие в программе переселения соотечествен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в Ленинградскую область»;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трудоустроиться участникам программы переселения соотечественников в Ленингра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дскую область»;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оформить гражданство Российской Федерации соотечественникам – участникам програ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переселения»;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и обязательства участников программы переселения соотечественников в Ленингра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дскую область»;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получить выплаты участникам программы переселения соотечественников в Ленинг</w:t>
      </w:r>
      <w:r w:rsidR="004C6FA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радскую область»;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соотечественников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региональной программе переселения» (инфор</w:t>
      </w:r>
      <w:r w:rsidR="000F482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мационный сборник)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 </w:t>
      </w:r>
      <w:r w:rsidR="00956DE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прошли обучение 37 прибывших соотечественников.</w:t>
      </w:r>
      <w:proofErr w:type="gramEnd"/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6DE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комитет по труду и занятости населения Ленинградской области от У</w:t>
      </w:r>
      <w:r w:rsidR="00FA2B6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на рассмотрение 886 копий заявлений соотечественников.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указанных заявлений, с учетом информации муниципальных районов (городского округа), выбранных заявителями в качестве районов вселения, комитет по труду и занятости населения Ленинградской области в </w:t>
      </w:r>
      <w:r w:rsidR="00956DE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принял следующие решения: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652 заявления согласованы,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 заявлений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25 заявлений по состоянию на отчётную дату находятся на рассмотрении межведомственных комиссий муниципальных районов (городского округа).</w:t>
      </w:r>
    </w:p>
    <w:p w:rsidR="004F39D5" w:rsidRPr="009F1136" w:rsidRDefault="00956DED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FA2B6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УВМ 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 на учет</w:t>
      </w:r>
      <w:r w:rsidR="00FA2B6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качестве прибывших на территорию вселения 600 участников (769 членов семьи), в том числе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участника (345 членов семьи</w:t>
      </w:r>
      <w:r w:rsidR="004F39D5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прибыли из-за рубежа.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начала реализации подпрограммы в Ленинградскую область вселились 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5774 соотечественника.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Лицам-участникам подпрограммы и членам их семей оказываются государственные 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прибывших участников подпрограммы: </w:t>
      </w:r>
      <w:hyperlink r:id="rId18" w:history="1">
        <w:r w:rsidRPr="009F1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9" w:history="1">
        <w:r w:rsidRPr="009F1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в рамках средств, выделенных на реализацию подпрограммы в 2017 году.</w:t>
      </w:r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E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</w:t>
      </w:r>
      <w:r w:rsidR="00E116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олугодии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зарегистрир</w:t>
      </w:r>
      <w:r w:rsidR="00E116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8</w:t>
      </w:r>
      <w:r w:rsidR="00956DE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233 посещения портала 4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918 пользователями.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соотечественников за рубежом о подпрограмме организуются видеоконференции с участием представителей Управления по вопросам миграции </w:t>
      </w:r>
      <w:bookmarkStart w:id="2" w:name="_Hlk509567031"/>
      <w:r w:rsidR="00B1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Start w:id="3" w:name="_GoBack"/>
      <w:bookmarkEnd w:id="3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России по Санкт-Петербургу и Ленинградской области, представительства </w:t>
      </w:r>
      <w:bookmarkEnd w:id="2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за рубежом и службы занятости населения Ленинградской области: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2018 года – с Молдовой;</w:t>
      </w:r>
    </w:p>
    <w:p w:rsidR="004F39D5" w:rsidRPr="009F1136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2018  года </w:t>
      </w:r>
      <w:r w:rsidR="00E1162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Казахстаном.</w:t>
      </w:r>
    </w:p>
    <w:p w:rsidR="00FA2B65" w:rsidRPr="009F1136" w:rsidRDefault="00FA2B65" w:rsidP="00FA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сотрудниками ГКУ ЛО «Агентство трудовых ресурсов», подведомственного комитету по труду и занятости населения Ленинградской области, предоставляются консультации соотечественникам по вопросам участия в подпрограмме, в том числе в январе-июне 2018 года предоставлено 487 консультаций.</w:t>
      </w:r>
    </w:p>
    <w:p w:rsidR="004F39D5" w:rsidRPr="009F1136" w:rsidRDefault="004F39D5" w:rsidP="00FA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9D5" w:rsidRPr="009F1136" w:rsidSect="004A51EC">
          <w:headerReference w:type="even" r:id="rId20"/>
          <w:headerReference w:type="default" r:id="rId21"/>
          <w:headerReference w:type="first" r:id="rId22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AB4A3D" w:rsidRPr="004F39D5" w:rsidRDefault="00AB4A3D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3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387"/>
        <w:gridCol w:w="1173"/>
        <w:gridCol w:w="107"/>
        <w:gridCol w:w="1600"/>
        <w:gridCol w:w="277"/>
        <w:gridCol w:w="1056"/>
        <w:gridCol w:w="220"/>
        <w:gridCol w:w="1140"/>
        <w:gridCol w:w="136"/>
        <w:gridCol w:w="1204"/>
        <w:gridCol w:w="1220"/>
        <w:gridCol w:w="342"/>
        <w:gridCol w:w="1344"/>
        <w:gridCol w:w="73"/>
        <w:gridCol w:w="284"/>
      </w:tblGrid>
      <w:tr w:rsidR="00667410" w:rsidRPr="00667410" w:rsidTr="00E50A93">
        <w:trPr>
          <w:gridAfter w:val="2"/>
          <w:wAfter w:w="35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667410" w:rsidRPr="00667410" w:rsidTr="00E50A93">
        <w:trPr>
          <w:gridAfter w:val="2"/>
          <w:wAfter w:w="35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667410" w:rsidRPr="00667410" w:rsidTr="003B69BF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полугодие 2017-2018 гг.</w:t>
            </w:r>
          </w:p>
        </w:tc>
      </w:tr>
      <w:tr w:rsidR="00667410" w:rsidRPr="00667410" w:rsidTr="003B69B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10" w:rsidRPr="00667410" w:rsidRDefault="00667410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 к 01.07.17,               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10" w:rsidRPr="00667410" w:rsidRDefault="00667410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 к 01.01.18,             %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45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10" w:rsidRPr="00667410" w:rsidRDefault="00667410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2018  к</w:t>
            </w:r>
          </w:p>
        </w:tc>
        <w:tc>
          <w:tcPr>
            <w:tcW w:w="37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410" w:rsidRPr="00667410" w:rsidRDefault="00667410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   2017 года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   2018 года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2017,</w:t>
            </w:r>
          </w:p>
        </w:tc>
        <w:tc>
          <w:tcPr>
            <w:tcW w:w="375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5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10" w:rsidRPr="00667410" w:rsidTr="003B69BF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14945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14047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10" w:rsidRPr="00667410" w:rsidRDefault="00667410" w:rsidP="0066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84" w:type="dxa"/>
            <w:vAlign w:val="center"/>
            <w:hideMark/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Ind w:w="-34" w:type="dxa"/>
        <w:tblLook w:val="04A0" w:firstRow="1" w:lastRow="0" w:firstColumn="1" w:lastColumn="0" w:noHBand="0" w:noVBand="1"/>
      </w:tblPr>
      <w:tblGrid>
        <w:gridCol w:w="566"/>
        <w:gridCol w:w="2537"/>
        <w:gridCol w:w="1005"/>
        <w:gridCol w:w="570"/>
        <w:gridCol w:w="1516"/>
        <w:gridCol w:w="1845"/>
        <w:gridCol w:w="1051"/>
        <w:gridCol w:w="266"/>
        <w:gridCol w:w="1087"/>
        <w:gridCol w:w="189"/>
        <w:gridCol w:w="1263"/>
        <w:gridCol w:w="1512"/>
        <w:gridCol w:w="1413"/>
      </w:tblGrid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к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 к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2017 к               1 </w:t>
            </w:r>
            <w:proofErr w:type="spellStart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2018, %</w:t>
            </w:r>
          </w:p>
        </w:tc>
        <w:tc>
          <w:tcPr>
            <w:tcW w:w="38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01.07.17,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01.01.18,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 2017 года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 2018 года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16BA3" w:rsidRPr="00116BA3" w:rsidTr="00116BA3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16BA3" w:rsidRPr="00116BA3" w:rsidTr="00116BA3">
        <w:trPr>
          <w:trHeight w:val="27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BA3" w:rsidRPr="00116BA3" w:rsidRDefault="00116BA3" w:rsidP="001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8" w:rsidRDefault="003A0DA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Pr="00500642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1504"/>
        <w:gridCol w:w="622"/>
        <w:gridCol w:w="1701"/>
        <w:gridCol w:w="2977"/>
        <w:gridCol w:w="1340"/>
        <w:gridCol w:w="786"/>
        <w:gridCol w:w="1843"/>
      </w:tblGrid>
      <w:tr w:rsidR="00E4243D" w:rsidRPr="00E4243D" w:rsidTr="00E4243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E4243D" w:rsidRPr="00E4243D" w:rsidTr="00E4243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4243D" w:rsidRPr="00E4243D" w:rsidTr="00E4243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полугодие 2018 года к </w:t>
            </w: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полугодие 2017 года, %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полугодие 2018 года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полугодие </w:t>
            </w:r>
          </w:p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полугодие 2018 года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E4243D" w:rsidRPr="00E4243D" w:rsidTr="00E4243D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43D" w:rsidRPr="00E4243D" w:rsidRDefault="00E4243D" w:rsidP="00E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</w:tr>
    </w:tbl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190C" w:rsidRDefault="00DC190C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4"/>
        <w:gridCol w:w="2433"/>
        <w:gridCol w:w="800"/>
        <w:gridCol w:w="314"/>
        <w:gridCol w:w="769"/>
        <w:gridCol w:w="343"/>
        <w:gridCol w:w="886"/>
        <w:gridCol w:w="303"/>
        <w:gridCol w:w="969"/>
        <w:gridCol w:w="438"/>
        <w:gridCol w:w="1276"/>
        <w:gridCol w:w="648"/>
        <w:gridCol w:w="486"/>
        <w:gridCol w:w="535"/>
        <w:gridCol w:w="599"/>
        <w:gridCol w:w="873"/>
        <w:gridCol w:w="261"/>
        <w:gridCol w:w="1113"/>
        <w:gridCol w:w="304"/>
        <w:gridCol w:w="1560"/>
      </w:tblGrid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AD41DC" w:rsidRPr="00AD41DC" w:rsidTr="00AD41DC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AD41DC" w:rsidRPr="00AD41DC" w:rsidTr="00AD41DC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 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01.07.17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01.07.17,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01.07.18-01.07.17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01.07.18-01.01.18</w:t>
            </w: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-0,29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AD41DC" w:rsidRPr="00AD41DC" w:rsidTr="00AD41DC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41DC" w:rsidRPr="00AD41DC" w:rsidTr="00AD41DC">
        <w:trPr>
          <w:trHeight w:val="27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22942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1DC" w:rsidRPr="00AD41DC" w:rsidRDefault="00AD41DC" w:rsidP="00AD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-0,05</w:t>
            </w:r>
          </w:p>
        </w:tc>
      </w:tr>
    </w:tbl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0245E6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6372225"/>
            <wp:effectExtent l="0" t="0" r="9525" b="9525"/>
            <wp:docPr id="9" name="Рисунок 9" descr="C:\Users\lyd_anl\Desktop\скрин\Скриншот 18-07-2018 11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8-07-2018 1112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0245E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EC6E1A" wp14:editId="6F489643">
            <wp:extent cx="9391650" cy="6311053"/>
            <wp:effectExtent l="0" t="0" r="0" b="0"/>
            <wp:docPr id="11" name="Рисунок 11" descr="C:\Users\lyd_anl\Desktop\скрин\Скриншот 12-07-2018 114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2-07-2018 11444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11" cy="6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CF" w:rsidRDefault="000D38CF">
      <w:pPr>
        <w:spacing w:after="0" w:line="240" w:lineRule="auto"/>
      </w:pPr>
      <w:r>
        <w:separator/>
      </w:r>
    </w:p>
  </w:endnote>
  <w:endnote w:type="continuationSeparator" w:id="0">
    <w:p w:rsidR="000D38CF" w:rsidRDefault="000D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CF" w:rsidRDefault="000D38CF">
      <w:pPr>
        <w:spacing w:after="0" w:line="240" w:lineRule="auto"/>
      </w:pPr>
      <w:r>
        <w:separator/>
      </w:r>
    </w:p>
  </w:footnote>
  <w:footnote w:type="continuationSeparator" w:id="0">
    <w:p w:rsidR="000D38CF" w:rsidRDefault="000D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CF" w:rsidRDefault="000D38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8CF" w:rsidRDefault="000D38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CF" w:rsidRDefault="000D38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164D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CF" w:rsidRDefault="000D38CF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6078"/>
    <w:rsid w:val="00007088"/>
    <w:rsid w:val="0001053C"/>
    <w:rsid w:val="000121B2"/>
    <w:rsid w:val="00012231"/>
    <w:rsid w:val="00015F61"/>
    <w:rsid w:val="0001666A"/>
    <w:rsid w:val="0002033F"/>
    <w:rsid w:val="0002272C"/>
    <w:rsid w:val="00022C84"/>
    <w:rsid w:val="000245E6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F26"/>
    <w:rsid w:val="0004430A"/>
    <w:rsid w:val="00045C75"/>
    <w:rsid w:val="00051C36"/>
    <w:rsid w:val="00051E8C"/>
    <w:rsid w:val="00052134"/>
    <w:rsid w:val="00054795"/>
    <w:rsid w:val="000561BA"/>
    <w:rsid w:val="00063496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63A"/>
    <w:rsid w:val="00090955"/>
    <w:rsid w:val="00090990"/>
    <w:rsid w:val="00090B48"/>
    <w:rsid w:val="00094222"/>
    <w:rsid w:val="000A0534"/>
    <w:rsid w:val="000A283D"/>
    <w:rsid w:val="000A6A58"/>
    <w:rsid w:val="000C2F23"/>
    <w:rsid w:val="000C4B0E"/>
    <w:rsid w:val="000D0616"/>
    <w:rsid w:val="000D2F0E"/>
    <w:rsid w:val="000D38CF"/>
    <w:rsid w:val="000D3F2A"/>
    <w:rsid w:val="000D44A2"/>
    <w:rsid w:val="000D7C9B"/>
    <w:rsid w:val="000E00F7"/>
    <w:rsid w:val="000E0438"/>
    <w:rsid w:val="000E102F"/>
    <w:rsid w:val="000E1C8E"/>
    <w:rsid w:val="000E30D7"/>
    <w:rsid w:val="000E5E5F"/>
    <w:rsid w:val="000E6F2D"/>
    <w:rsid w:val="000F331B"/>
    <w:rsid w:val="000F3584"/>
    <w:rsid w:val="000F4525"/>
    <w:rsid w:val="000F4827"/>
    <w:rsid w:val="000F7464"/>
    <w:rsid w:val="001000FA"/>
    <w:rsid w:val="0010241C"/>
    <w:rsid w:val="00102C03"/>
    <w:rsid w:val="001035B4"/>
    <w:rsid w:val="00111B12"/>
    <w:rsid w:val="00113612"/>
    <w:rsid w:val="00113BD2"/>
    <w:rsid w:val="001146CD"/>
    <w:rsid w:val="00114942"/>
    <w:rsid w:val="00115093"/>
    <w:rsid w:val="001159AC"/>
    <w:rsid w:val="00115F46"/>
    <w:rsid w:val="00116BA3"/>
    <w:rsid w:val="00120B6A"/>
    <w:rsid w:val="0012152A"/>
    <w:rsid w:val="00122715"/>
    <w:rsid w:val="00124E73"/>
    <w:rsid w:val="001270C8"/>
    <w:rsid w:val="00127391"/>
    <w:rsid w:val="00133BE1"/>
    <w:rsid w:val="0013495B"/>
    <w:rsid w:val="00135951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7560F"/>
    <w:rsid w:val="001849D5"/>
    <w:rsid w:val="00184AE2"/>
    <w:rsid w:val="00185106"/>
    <w:rsid w:val="00187848"/>
    <w:rsid w:val="00190F63"/>
    <w:rsid w:val="00192542"/>
    <w:rsid w:val="00194017"/>
    <w:rsid w:val="00194C41"/>
    <w:rsid w:val="00195BE4"/>
    <w:rsid w:val="001A1A87"/>
    <w:rsid w:val="001A3DA9"/>
    <w:rsid w:val="001A517E"/>
    <w:rsid w:val="001B1D88"/>
    <w:rsid w:val="001B3440"/>
    <w:rsid w:val="001B4482"/>
    <w:rsid w:val="001B4AEE"/>
    <w:rsid w:val="001B4F2A"/>
    <w:rsid w:val="001C0CA9"/>
    <w:rsid w:val="001C2908"/>
    <w:rsid w:val="001C2DEC"/>
    <w:rsid w:val="001C370A"/>
    <w:rsid w:val="001C435D"/>
    <w:rsid w:val="001C586D"/>
    <w:rsid w:val="001C6A39"/>
    <w:rsid w:val="001C6D91"/>
    <w:rsid w:val="001C7845"/>
    <w:rsid w:val="001D00FD"/>
    <w:rsid w:val="001D0E9A"/>
    <w:rsid w:val="001D1758"/>
    <w:rsid w:val="001D5771"/>
    <w:rsid w:val="001D7FD3"/>
    <w:rsid w:val="001E0E89"/>
    <w:rsid w:val="001E4C72"/>
    <w:rsid w:val="001E4FBA"/>
    <w:rsid w:val="001E5294"/>
    <w:rsid w:val="001E73C1"/>
    <w:rsid w:val="001F1D47"/>
    <w:rsid w:val="001F333A"/>
    <w:rsid w:val="001F3833"/>
    <w:rsid w:val="001F48F6"/>
    <w:rsid w:val="001F5D4E"/>
    <w:rsid w:val="001F6C76"/>
    <w:rsid w:val="001F7095"/>
    <w:rsid w:val="002038F3"/>
    <w:rsid w:val="002053DB"/>
    <w:rsid w:val="00205942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4FCD"/>
    <w:rsid w:val="00225A12"/>
    <w:rsid w:val="00225E3F"/>
    <w:rsid w:val="002279AA"/>
    <w:rsid w:val="00227FAD"/>
    <w:rsid w:val="002317EF"/>
    <w:rsid w:val="002319D2"/>
    <w:rsid w:val="00231B68"/>
    <w:rsid w:val="0023303D"/>
    <w:rsid w:val="00233348"/>
    <w:rsid w:val="00235633"/>
    <w:rsid w:val="002369AC"/>
    <w:rsid w:val="00237C41"/>
    <w:rsid w:val="00243AC7"/>
    <w:rsid w:val="002441CA"/>
    <w:rsid w:val="00245867"/>
    <w:rsid w:val="00245DE5"/>
    <w:rsid w:val="00246673"/>
    <w:rsid w:val="00251246"/>
    <w:rsid w:val="002518EF"/>
    <w:rsid w:val="00254BD4"/>
    <w:rsid w:val="00255ABD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2EF"/>
    <w:rsid w:val="002668DC"/>
    <w:rsid w:val="002705FC"/>
    <w:rsid w:val="00272DD6"/>
    <w:rsid w:val="002742A4"/>
    <w:rsid w:val="00274854"/>
    <w:rsid w:val="002767EC"/>
    <w:rsid w:val="00282B7D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1EF8"/>
    <w:rsid w:val="002B23EF"/>
    <w:rsid w:val="002B2546"/>
    <w:rsid w:val="002B2EBE"/>
    <w:rsid w:val="002C071A"/>
    <w:rsid w:val="002C0EAD"/>
    <w:rsid w:val="002C3608"/>
    <w:rsid w:val="002C3FAE"/>
    <w:rsid w:val="002C4D87"/>
    <w:rsid w:val="002C6813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2C53"/>
    <w:rsid w:val="003100D1"/>
    <w:rsid w:val="00310D85"/>
    <w:rsid w:val="00311173"/>
    <w:rsid w:val="00312505"/>
    <w:rsid w:val="00312F5D"/>
    <w:rsid w:val="00312FF1"/>
    <w:rsid w:val="00313BE0"/>
    <w:rsid w:val="00314E7E"/>
    <w:rsid w:val="00317912"/>
    <w:rsid w:val="0032082B"/>
    <w:rsid w:val="00331E39"/>
    <w:rsid w:val="00331FED"/>
    <w:rsid w:val="00332E1B"/>
    <w:rsid w:val="00334441"/>
    <w:rsid w:val="003353F6"/>
    <w:rsid w:val="00336299"/>
    <w:rsid w:val="00344C5D"/>
    <w:rsid w:val="003459C1"/>
    <w:rsid w:val="0035238B"/>
    <w:rsid w:val="00353C24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120"/>
    <w:rsid w:val="00385DA6"/>
    <w:rsid w:val="003905BF"/>
    <w:rsid w:val="003909A8"/>
    <w:rsid w:val="00391666"/>
    <w:rsid w:val="0039191F"/>
    <w:rsid w:val="003926C3"/>
    <w:rsid w:val="00395703"/>
    <w:rsid w:val="00395AA9"/>
    <w:rsid w:val="00396494"/>
    <w:rsid w:val="00396AC2"/>
    <w:rsid w:val="003A0DA8"/>
    <w:rsid w:val="003A1FE1"/>
    <w:rsid w:val="003A49AB"/>
    <w:rsid w:val="003A4FF9"/>
    <w:rsid w:val="003A61AE"/>
    <w:rsid w:val="003A6C32"/>
    <w:rsid w:val="003A73B9"/>
    <w:rsid w:val="003B46B9"/>
    <w:rsid w:val="003B47C5"/>
    <w:rsid w:val="003B605D"/>
    <w:rsid w:val="003B69BF"/>
    <w:rsid w:val="003C17A5"/>
    <w:rsid w:val="003C248D"/>
    <w:rsid w:val="003C4B40"/>
    <w:rsid w:val="003C4B52"/>
    <w:rsid w:val="003C4C8A"/>
    <w:rsid w:val="003C66AA"/>
    <w:rsid w:val="003D22D9"/>
    <w:rsid w:val="003D3522"/>
    <w:rsid w:val="003D49E1"/>
    <w:rsid w:val="003D70EF"/>
    <w:rsid w:val="003E43C3"/>
    <w:rsid w:val="003E52CB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10492"/>
    <w:rsid w:val="00411096"/>
    <w:rsid w:val="004135D0"/>
    <w:rsid w:val="0041373B"/>
    <w:rsid w:val="00423310"/>
    <w:rsid w:val="00423DBF"/>
    <w:rsid w:val="00424CF5"/>
    <w:rsid w:val="0042544E"/>
    <w:rsid w:val="0042789C"/>
    <w:rsid w:val="0043381B"/>
    <w:rsid w:val="00435ECB"/>
    <w:rsid w:val="0044037B"/>
    <w:rsid w:val="004414D0"/>
    <w:rsid w:val="004443C4"/>
    <w:rsid w:val="00444ABE"/>
    <w:rsid w:val="00445A32"/>
    <w:rsid w:val="004476A9"/>
    <w:rsid w:val="004479DF"/>
    <w:rsid w:val="0045089C"/>
    <w:rsid w:val="0045142E"/>
    <w:rsid w:val="00456A18"/>
    <w:rsid w:val="004607D3"/>
    <w:rsid w:val="00461CDC"/>
    <w:rsid w:val="00461EEA"/>
    <w:rsid w:val="00461FE7"/>
    <w:rsid w:val="0046236E"/>
    <w:rsid w:val="00462892"/>
    <w:rsid w:val="00464958"/>
    <w:rsid w:val="0047115E"/>
    <w:rsid w:val="00471572"/>
    <w:rsid w:val="00472FBC"/>
    <w:rsid w:val="004736E8"/>
    <w:rsid w:val="004744F3"/>
    <w:rsid w:val="00474C10"/>
    <w:rsid w:val="00477BE5"/>
    <w:rsid w:val="00480411"/>
    <w:rsid w:val="004805C9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7D"/>
    <w:rsid w:val="004936E3"/>
    <w:rsid w:val="00493F92"/>
    <w:rsid w:val="00494C4E"/>
    <w:rsid w:val="004A0BE6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51A2"/>
    <w:rsid w:val="004C6053"/>
    <w:rsid w:val="004C6FA8"/>
    <w:rsid w:val="004D0233"/>
    <w:rsid w:val="004D4935"/>
    <w:rsid w:val="004D5660"/>
    <w:rsid w:val="004D5907"/>
    <w:rsid w:val="004D5B82"/>
    <w:rsid w:val="004D65D0"/>
    <w:rsid w:val="004D725F"/>
    <w:rsid w:val="004D7B92"/>
    <w:rsid w:val="004E0E4D"/>
    <w:rsid w:val="004E1FA4"/>
    <w:rsid w:val="004E4CB8"/>
    <w:rsid w:val="004F37E8"/>
    <w:rsid w:val="004F39D5"/>
    <w:rsid w:val="004F585A"/>
    <w:rsid w:val="004F5CBB"/>
    <w:rsid w:val="004F5FF5"/>
    <w:rsid w:val="00500642"/>
    <w:rsid w:val="00500CA9"/>
    <w:rsid w:val="005025BB"/>
    <w:rsid w:val="0050276E"/>
    <w:rsid w:val="0050384E"/>
    <w:rsid w:val="005047F4"/>
    <w:rsid w:val="00505CB1"/>
    <w:rsid w:val="00506786"/>
    <w:rsid w:val="00506B57"/>
    <w:rsid w:val="005077E0"/>
    <w:rsid w:val="005111CC"/>
    <w:rsid w:val="00512056"/>
    <w:rsid w:val="00514C2F"/>
    <w:rsid w:val="00517B25"/>
    <w:rsid w:val="00520F2F"/>
    <w:rsid w:val="005215A8"/>
    <w:rsid w:val="00521F21"/>
    <w:rsid w:val="00523263"/>
    <w:rsid w:val="005236B6"/>
    <w:rsid w:val="005318E4"/>
    <w:rsid w:val="00532A6D"/>
    <w:rsid w:val="0053461D"/>
    <w:rsid w:val="00534847"/>
    <w:rsid w:val="0053592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B062F"/>
    <w:rsid w:val="005B256D"/>
    <w:rsid w:val="005B390E"/>
    <w:rsid w:val="005B40AA"/>
    <w:rsid w:val="005B4C0B"/>
    <w:rsid w:val="005B4D21"/>
    <w:rsid w:val="005B5FA3"/>
    <w:rsid w:val="005B7069"/>
    <w:rsid w:val="005C06B9"/>
    <w:rsid w:val="005C352F"/>
    <w:rsid w:val="005C6C54"/>
    <w:rsid w:val="005C7345"/>
    <w:rsid w:val="005D032A"/>
    <w:rsid w:val="005D11F1"/>
    <w:rsid w:val="005D1A58"/>
    <w:rsid w:val="005D2463"/>
    <w:rsid w:val="005D5DCA"/>
    <w:rsid w:val="005D602A"/>
    <w:rsid w:val="005D6BBB"/>
    <w:rsid w:val="005E1C36"/>
    <w:rsid w:val="005E2BBC"/>
    <w:rsid w:val="005E3D40"/>
    <w:rsid w:val="005E4231"/>
    <w:rsid w:val="005E57C5"/>
    <w:rsid w:val="005E5D24"/>
    <w:rsid w:val="005E6531"/>
    <w:rsid w:val="005E7F07"/>
    <w:rsid w:val="005F023C"/>
    <w:rsid w:val="005F27C7"/>
    <w:rsid w:val="005F482E"/>
    <w:rsid w:val="005F56CF"/>
    <w:rsid w:val="005F769B"/>
    <w:rsid w:val="0060091F"/>
    <w:rsid w:val="00602779"/>
    <w:rsid w:val="00604E70"/>
    <w:rsid w:val="00605080"/>
    <w:rsid w:val="00607159"/>
    <w:rsid w:val="00611EC3"/>
    <w:rsid w:val="00613098"/>
    <w:rsid w:val="00613FDA"/>
    <w:rsid w:val="00615441"/>
    <w:rsid w:val="0061724E"/>
    <w:rsid w:val="00621B37"/>
    <w:rsid w:val="006230B9"/>
    <w:rsid w:val="00623369"/>
    <w:rsid w:val="00626D17"/>
    <w:rsid w:val="00626DF3"/>
    <w:rsid w:val="00627A28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5E49"/>
    <w:rsid w:val="00651938"/>
    <w:rsid w:val="00653B91"/>
    <w:rsid w:val="00656B30"/>
    <w:rsid w:val="00657320"/>
    <w:rsid w:val="00660560"/>
    <w:rsid w:val="0066151F"/>
    <w:rsid w:val="00664449"/>
    <w:rsid w:val="00665568"/>
    <w:rsid w:val="006668D9"/>
    <w:rsid w:val="00667410"/>
    <w:rsid w:val="0067143B"/>
    <w:rsid w:val="006818A5"/>
    <w:rsid w:val="00681C23"/>
    <w:rsid w:val="00682EF5"/>
    <w:rsid w:val="006862B6"/>
    <w:rsid w:val="00686FF3"/>
    <w:rsid w:val="0069121E"/>
    <w:rsid w:val="00694123"/>
    <w:rsid w:val="00695E6B"/>
    <w:rsid w:val="006A0D4B"/>
    <w:rsid w:val="006A2761"/>
    <w:rsid w:val="006A795A"/>
    <w:rsid w:val="006B2F25"/>
    <w:rsid w:val="006B3809"/>
    <w:rsid w:val="006B6307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30C4"/>
    <w:rsid w:val="006E3551"/>
    <w:rsid w:val="006E63AC"/>
    <w:rsid w:val="006E75D2"/>
    <w:rsid w:val="006F0A40"/>
    <w:rsid w:val="006F125B"/>
    <w:rsid w:val="006F16E2"/>
    <w:rsid w:val="006F5DF9"/>
    <w:rsid w:val="00702048"/>
    <w:rsid w:val="007030AA"/>
    <w:rsid w:val="00703FC5"/>
    <w:rsid w:val="00706510"/>
    <w:rsid w:val="0070659A"/>
    <w:rsid w:val="007067EC"/>
    <w:rsid w:val="00707F56"/>
    <w:rsid w:val="00710080"/>
    <w:rsid w:val="007102B2"/>
    <w:rsid w:val="00712096"/>
    <w:rsid w:val="00712E30"/>
    <w:rsid w:val="00714DC9"/>
    <w:rsid w:val="00720FBD"/>
    <w:rsid w:val="00722F0A"/>
    <w:rsid w:val="00723194"/>
    <w:rsid w:val="00724BB0"/>
    <w:rsid w:val="00725612"/>
    <w:rsid w:val="00725FC6"/>
    <w:rsid w:val="007275A1"/>
    <w:rsid w:val="00727CD6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6257"/>
    <w:rsid w:val="0075091F"/>
    <w:rsid w:val="00760D49"/>
    <w:rsid w:val="007628B0"/>
    <w:rsid w:val="00764606"/>
    <w:rsid w:val="007671C9"/>
    <w:rsid w:val="00771181"/>
    <w:rsid w:val="007715E5"/>
    <w:rsid w:val="007717D6"/>
    <w:rsid w:val="007720B7"/>
    <w:rsid w:val="0077236C"/>
    <w:rsid w:val="00772B6C"/>
    <w:rsid w:val="0077446F"/>
    <w:rsid w:val="00774663"/>
    <w:rsid w:val="0077776B"/>
    <w:rsid w:val="00777CC0"/>
    <w:rsid w:val="00781F4A"/>
    <w:rsid w:val="0078327A"/>
    <w:rsid w:val="0078371E"/>
    <w:rsid w:val="00784C41"/>
    <w:rsid w:val="00787D0C"/>
    <w:rsid w:val="0079038E"/>
    <w:rsid w:val="00791626"/>
    <w:rsid w:val="0079264B"/>
    <w:rsid w:val="007A29AF"/>
    <w:rsid w:val="007A660E"/>
    <w:rsid w:val="007A6AB8"/>
    <w:rsid w:val="007A769C"/>
    <w:rsid w:val="007A77F8"/>
    <w:rsid w:val="007B1845"/>
    <w:rsid w:val="007B21C4"/>
    <w:rsid w:val="007B3A71"/>
    <w:rsid w:val="007B535F"/>
    <w:rsid w:val="007B5C41"/>
    <w:rsid w:val="007C2530"/>
    <w:rsid w:val="007C5643"/>
    <w:rsid w:val="007C60F8"/>
    <w:rsid w:val="007C7B77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CEB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78E8"/>
    <w:rsid w:val="0081157C"/>
    <w:rsid w:val="00811AE2"/>
    <w:rsid w:val="00811E3E"/>
    <w:rsid w:val="008177B5"/>
    <w:rsid w:val="00822EAC"/>
    <w:rsid w:val="00824C05"/>
    <w:rsid w:val="008254FC"/>
    <w:rsid w:val="00825F32"/>
    <w:rsid w:val="00833454"/>
    <w:rsid w:val="00835164"/>
    <w:rsid w:val="008400C3"/>
    <w:rsid w:val="008407AE"/>
    <w:rsid w:val="00840C31"/>
    <w:rsid w:val="008435FD"/>
    <w:rsid w:val="00844224"/>
    <w:rsid w:val="00851046"/>
    <w:rsid w:val="00851227"/>
    <w:rsid w:val="00855CE1"/>
    <w:rsid w:val="00856A59"/>
    <w:rsid w:val="00863351"/>
    <w:rsid w:val="0086466F"/>
    <w:rsid w:val="008704A2"/>
    <w:rsid w:val="00870888"/>
    <w:rsid w:val="00874A0E"/>
    <w:rsid w:val="00874A99"/>
    <w:rsid w:val="008756CC"/>
    <w:rsid w:val="00876163"/>
    <w:rsid w:val="00877FCD"/>
    <w:rsid w:val="0088040B"/>
    <w:rsid w:val="0088090D"/>
    <w:rsid w:val="008811BF"/>
    <w:rsid w:val="008827EF"/>
    <w:rsid w:val="00883543"/>
    <w:rsid w:val="00883F1E"/>
    <w:rsid w:val="0088429A"/>
    <w:rsid w:val="00884DA7"/>
    <w:rsid w:val="0089233B"/>
    <w:rsid w:val="00893D24"/>
    <w:rsid w:val="0089400E"/>
    <w:rsid w:val="00894FBD"/>
    <w:rsid w:val="008A10E2"/>
    <w:rsid w:val="008A1947"/>
    <w:rsid w:val="008A2786"/>
    <w:rsid w:val="008A2F17"/>
    <w:rsid w:val="008A44FD"/>
    <w:rsid w:val="008A6366"/>
    <w:rsid w:val="008A79D5"/>
    <w:rsid w:val="008A7CF2"/>
    <w:rsid w:val="008B1A33"/>
    <w:rsid w:val="008B1C64"/>
    <w:rsid w:val="008B3711"/>
    <w:rsid w:val="008B51ED"/>
    <w:rsid w:val="008B5CE3"/>
    <w:rsid w:val="008B7F4A"/>
    <w:rsid w:val="008C09A7"/>
    <w:rsid w:val="008C2EC4"/>
    <w:rsid w:val="008C4C13"/>
    <w:rsid w:val="008C5111"/>
    <w:rsid w:val="008C5E8B"/>
    <w:rsid w:val="008C6C36"/>
    <w:rsid w:val="008C6F89"/>
    <w:rsid w:val="008D7621"/>
    <w:rsid w:val="008E4B7E"/>
    <w:rsid w:val="008E69C7"/>
    <w:rsid w:val="008F1C3F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6DED"/>
    <w:rsid w:val="009571DA"/>
    <w:rsid w:val="00957704"/>
    <w:rsid w:val="00957E56"/>
    <w:rsid w:val="00963C7E"/>
    <w:rsid w:val="00965D97"/>
    <w:rsid w:val="00966A93"/>
    <w:rsid w:val="00967106"/>
    <w:rsid w:val="009702BA"/>
    <w:rsid w:val="00971071"/>
    <w:rsid w:val="009711B2"/>
    <w:rsid w:val="00971E6D"/>
    <w:rsid w:val="00972511"/>
    <w:rsid w:val="00972835"/>
    <w:rsid w:val="00972F13"/>
    <w:rsid w:val="00977B12"/>
    <w:rsid w:val="00981717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96DE4"/>
    <w:rsid w:val="009A1791"/>
    <w:rsid w:val="009A1D46"/>
    <w:rsid w:val="009A32F4"/>
    <w:rsid w:val="009A5159"/>
    <w:rsid w:val="009A550B"/>
    <w:rsid w:val="009A5A62"/>
    <w:rsid w:val="009A5A96"/>
    <w:rsid w:val="009B0CC7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2F90"/>
    <w:rsid w:val="009E534A"/>
    <w:rsid w:val="009E5D22"/>
    <w:rsid w:val="009E752B"/>
    <w:rsid w:val="009E7BC6"/>
    <w:rsid w:val="009F0628"/>
    <w:rsid w:val="009F08C6"/>
    <w:rsid w:val="009F1018"/>
    <w:rsid w:val="009F1136"/>
    <w:rsid w:val="009F1979"/>
    <w:rsid w:val="009F2781"/>
    <w:rsid w:val="009F3310"/>
    <w:rsid w:val="009F473C"/>
    <w:rsid w:val="00A01CD3"/>
    <w:rsid w:val="00A032D4"/>
    <w:rsid w:val="00A070DC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323"/>
    <w:rsid w:val="00A42975"/>
    <w:rsid w:val="00A42F5C"/>
    <w:rsid w:val="00A43A5B"/>
    <w:rsid w:val="00A44B4F"/>
    <w:rsid w:val="00A44FCF"/>
    <w:rsid w:val="00A45413"/>
    <w:rsid w:val="00A45EC3"/>
    <w:rsid w:val="00A47BC4"/>
    <w:rsid w:val="00A47C76"/>
    <w:rsid w:val="00A5202B"/>
    <w:rsid w:val="00A57C5C"/>
    <w:rsid w:val="00A650B0"/>
    <w:rsid w:val="00A650DB"/>
    <w:rsid w:val="00A662ED"/>
    <w:rsid w:val="00A67216"/>
    <w:rsid w:val="00A67458"/>
    <w:rsid w:val="00A6749B"/>
    <w:rsid w:val="00A67F99"/>
    <w:rsid w:val="00A71AEE"/>
    <w:rsid w:val="00A72FD7"/>
    <w:rsid w:val="00A741B5"/>
    <w:rsid w:val="00A75BC6"/>
    <w:rsid w:val="00A75E3B"/>
    <w:rsid w:val="00A77F0D"/>
    <w:rsid w:val="00A8027E"/>
    <w:rsid w:val="00A80425"/>
    <w:rsid w:val="00A81E58"/>
    <w:rsid w:val="00A83231"/>
    <w:rsid w:val="00A83CC8"/>
    <w:rsid w:val="00A844CA"/>
    <w:rsid w:val="00A84743"/>
    <w:rsid w:val="00A870EB"/>
    <w:rsid w:val="00A879CB"/>
    <w:rsid w:val="00A91062"/>
    <w:rsid w:val="00A95A84"/>
    <w:rsid w:val="00A95D40"/>
    <w:rsid w:val="00AA3AFC"/>
    <w:rsid w:val="00AA574D"/>
    <w:rsid w:val="00AA57DA"/>
    <w:rsid w:val="00AA5D0E"/>
    <w:rsid w:val="00AB0AE2"/>
    <w:rsid w:val="00AB310B"/>
    <w:rsid w:val="00AB3787"/>
    <w:rsid w:val="00AB4A3D"/>
    <w:rsid w:val="00AC1FDF"/>
    <w:rsid w:val="00AC2BB0"/>
    <w:rsid w:val="00AC5464"/>
    <w:rsid w:val="00AC68AA"/>
    <w:rsid w:val="00AC7114"/>
    <w:rsid w:val="00AD1194"/>
    <w:rsid w:val="00AD41DC"/>
    <w:rsid w:val="00AD4A02"/>
    <w:rsid w:val="00AD4ADB"/>
    <w:rsid w:val="00AD6BEF"/>
    <w:rsid w:val="00AE1C18"/>
    <w:rsid w:val="00AE1F97"/>
    <w:rsid w:val="00AE3D04"/>
    <w:rsid w:val="00AE7FEE"/>
    <w:rsid w:val="00AF028F"/>
    <w:rsid w:val="00AF3075"/>
    <w:rsid w:val="00AF3ED1"/>
    <w:rsid w:val="00AF4B2C"/>
    <w:rsid w:val="00AF5C52"/>
    <w:rsid w:val="00AF6E70"/>
    <w:rsid w:val="00AF6EA0"/>
    <w:rsid w:val="00AF7F71"/>
    <w:rsid w:val="00B0160F"/>
    <w:rsid w:val="00B0547A"/>
    <w:rsid w:val="00B06247"/>
    <w:rsid w:val="00B069E0"/>
    <w:rsid w:val="00B06E11"/>
    <w:rsid w:val="00B0701A"/>
    <w:rsid w:val="00B1164D"/>
    <w:rsid w:val="00B16A8E"/>
    <w:rsid w:val="00B16BBD"/>
    <w:rsid w:val="00B172B2"/>
    <w:rsid w:val="00B2062F"/>
    <w:rsid w:val="00B2147D"/>
    <w:rsid w:val="00B3061A"/>
    <w:rsid w:val="00B309BE"/>
    <w:rsid w:val="00B333C3"/>
    <w:rsid w:val="00B3498C"/>
    <w:rsid w:val="00B35452"/>
    <w:rsid w:val="00B42F65"/>
    <w:rsid w:val="00B45231"/>
    <w:rsid w:val="00B47947"/>
    <w:rsid w:val="00B47EBA"/>
    <w:rsid w:val="00B50093"/>
    <w:rsid w:val="00B52B8F"/>
    <w:rsid w:val="00B53498"/>
    <w:rsid w:val="00B5489F"/>
    <w:rsid w:val="00B54DF1"/>
    <w:rsid w:val="00B56519"/>
    <w:rsid w:val="00B573B5"/>
    <w:rsid w:val="00B578F5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4B21"/>
    <w:rsid w:val="00B759CC"/>
    <w:rsid w:val="00B77F7B"/>
    <w:rsid w:val="00B804B5"/>
    <w:rsid w:val="00B80984"/>
    <w:rsid w:val="00B80CC0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6902"/>
    <w:rsid w:val="00BA7815"/>
    <w:rsid w:val="00BB3391"/>
    <w:rsid w:val="00BB7ED6"/>
    <w:rsid w:val="00BC15AC"/>
    <w:rsid w:val="00BC1E53"/>
    <w:rsid w:val="00BC2821"/>
    <w:rsid w:val="00BC4D33"/>
    <w:rsid w:val="00BC5C2F"/>
    <w:rsid w:val="00BD186D"/>
    <w:rsid w:val="00BD2565"/>
    <w:rsid w:val="00BD28A7"/>
    <w:rsid w:val="00BD3832"/>
    <w:rsid w:val="00BD3FC7"/>
    <w:rsid w:val="00BD4652"/>
    <w:rsid w:val="00BD5362"/>
    <w:rsid w:val="00BD5A40"/>
    <w:rsid w:val="00BD6502"/>
    <w:rsid w:val="00BD6CBF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D05"/>
    <w:rsid w:val="00C050B2"/>
    <w:rsid w:val="00C05A09"/>
    <w:rsid w:val="00C079C6"/>
    <w:rsid w:val="00C104D0"/>
    <w:rsid w:val="00C10752"/>
    <w:rsid w:val="00C118D2"/>
    <w:rsid w:val="00C12C31"/>
    <w:rsid w:val="00C151CC"/>
    <w:rsid w:val="00C162F7"/>
    <w:rsid w:val="00C16620"/>
    <w:rsid w:val="00C205BA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1007"/>
    <w:rsid w:val="00C461B5"/>
    <w:rsid w:val="00C46C5E"/>
    <w:rsid w:val="00C50731"/>
    <w:rsid w:val="00C507A8"/>
    <w:rsid w:val="00C51107"/>
    <w:rsid w:val="00C51437"/>
    <w:rsid w:val="00C51AD5"/>
    <w:rsid w:val="00C526CA"/>
    <w:rsid w:val="00C55A8E"/>
    <w:rsid w:val="00C56F1A"/>
    <w:rsid w:val="00C57161"/>
    <w:rsid w:val="00C57C2B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5AE"/>
    <w:rsid w:val="00CA6C2B"/>
    <w:rsid w:val="00CA787D"/>
    <w:rsid w:val="00CA7DA0"/>
    <w:rsid w:val="00CB17C8"/>
    <w:rsid w:val="00CB311E"/>
    <w:rsid w:val="00CB3B04"/>
    <w:rsid w:val="00CB56A1"/>
    <w:rsid w:val="00CC0A38"/>
    <w:rsid w:val="00CD04D2"/>
    <w:rsid w:val="00CD0839"/>
    <w:rsid w:val="00CD13FB"/>
    <w:rsid w:val="00CD15EC"/>
    <w:rsid w:val="00CD658D"/>
    <w:rsid w:val="00CD7E8F"/>
    <w:rsid w:val="00CE3ACB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7400"/>
    <w:rsid w:val="00D113AE"/>
    <w:rsid w:val="00D11944"/>
    <w:rsid w:val="00D13A1B"/>
    <w:rsid w:val="00D205ED"/>
    <w:rsid w:val="00D2395E"/>
    <w:rsid w:val="00D2596A"/>
    <w:rsid w:val="00D26C9A"/>
    <w:rsid w:val="00D30CF2"/>
    <w:rsid w:val="00D3494D"/>
    <w:rsid w:val="00D34DC9"/>
    <w:rsid w:val="00D35853"/>
    <w:rsid w:val="00D3595B"/>
    <w:rsid w:val="00D35B6D"/>
    <w:rsid w:val="00D362C1"/>
    <w:rsid w:val="00D379FF"/>
    <w:rsid w:val="00D37CC4"/>
    <w:rsid w:val="00D37CEB"/>
    <w:rsid w:val="00D406E4"/>
    <w:rsid w:val="00D41D5D"/>
    <w:rsid w:val="00D426C0"/>
    <w:rsid w:val="00D43019"/>
    <w:rsid w:val="00D50DFE"/>
    <w:rsid w:val="00D50F26"/>
    <w:rsid w:val="00D50FC2"/>
    <w:rsid w:val="00D52DE1"/>
    <w:rsid w:val="00D531C7"/>
    <w:rsid w:val="00D55885"/>
    <w:rsid w:val="00D61358"/>
    <w:rsid w:val="00D6201B"/>
    <w:rsid w:val="00D6422A"/>
    <w:rsid w:val="00D64901"/>
    <w:rsid w:val="00D64D82"/>
    <w:rsid w:val="00D72E78"/>
    <w:rsid w:val="00D763FD"/>
    <w:rsid w:val="00D77269"/>
    <w:rsid w:val="00D82561"/>
    <w:rsid w:val="00D82AE3"/>
    <w:rsid w:val="00D830A5"/>
    <w:rsid w:val="00D84106"/>
    <w:rsid w:val="00D869B5"/>
    <w:rsid w:val="00D86CE0"/>
    <w:rsid w:val="00D903E9"/>
    <w:rsid w:val="00D943EA"/>
    <w:rsid w:val="00D963D9"/>
    <w:rsid w:val="00D973FA"/>
    <w:rsid w:val="00DA0B48"/>
    <w:rsid w:val="00DA0C32"/>
    <w:rsid w:val="00DA2EEA"/>
    <w:rsid w:val="00DA44A3"/>
    <w:rsid w:val="00DA478A"/>
    <w:rsid w:val="00DB277F"/>
    <w:rsid w:val="00DB4835"/>
    <w:rsid w:val="00DB52C5"/>
    <w:rsid w:val="00DB52C7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BC4"/>
    <w:rsid w:val="00DC6020"/>
    <w:rsid w:val="00DC7A6B"/>
    <w:rsid w:val="00DD01E8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5491"/>
    <w:rsid w:val="00DE7430"/>
    <w:rsid w:val="00DF0BA9"/>
    <w:rsid w:val="00DF167E"/>
    <w:rsid w:val="00DF72A8"/>
    <w:rsid w:val="00DF76E6"/>
    <w:rsid w:val="00E02A68"/>
    <w:rsid w:val="00E03812"/>
    <w:rsid w:val="00E03DB4"/>
    <w:rsid w:val="00E04101"/>
    <w:rsid w:val="00E1162E"/>
    <w:rsid w:val="00E15DC4"/>
    <w:rsid w:val="00E161E8"/>
    <w:rsid w:val="00E16D50"/>
    <w:rsid w:val="00E1729B"/>
    <w:rsid w:val="00E1791D"/>
    <w:rsid w:val="00E221DB"/>
    <w:rsid w:val="00E26EA6"/>
    <w:rsid w:val="00E30BDE"/>
    <w:rsid w:val="00E34090"/>
    <w:rsid w:val="00E36F67"/>
    <w:rsid w:val="00E4043A"/>
    <w:rsid w:val="00E40F78"/>
    <w:rsid w:val="00E4243D"/>
    <w:rsid w:val="00E42722"/>
    <w:rsid w:val="00E43A52"/>
    <w:rsid w:val="00E4638A"/>
    <w:rsid w:val="00E47A94"/>
    <w:rsid w:val="00E50817"/>
    <w:rsid w:val="00E50A93"/>
    <w:rsid w:val="00E51E12"/>
    <w:rsid w:val="00E53818"/>
    <w:rsid w:val="00E53D20"/>
    <w:rsid w:val="00E54906"/>
    <w:rsid w:val="00E56321"/>
    <w:rsid w:val="00E56832"/>
    <w:rsid w:val="00E56926"/>
    <w:rsid w:val="00E60D21"/>
    <w:rsid w:val="00E6694B"/>
    <w:rsid w:val="00E676DF"/>
    <w:rsid w:val="00E74F0E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01B"/>
    <w:rsid w:val="00E96430"/>
    <w:rsid w:val="00E9767A"/>
    <w:rsid w:val="00EA0A39"/>
    <w:rsid w:val="00EA444C"/>
    <w:rsid w:val="00EA5F3B"/>
    <w:rsid w:val="00EA607E"/>
    <w:rsid w:val="00EA6824"/>
    <w:rsid w:val="00EB1C5E"/>
    <w:rsid w:val="00EB3805"/>
    <w:rsid w:val="00EB3863"/>
    <w:rsid w:val="00EB44F8"/>
    <w:rsid w:val="00EB487E"/>
    <w:rsid w:val="00EB4F59"/>
    <w:rsid w:val="00EB4F88"/>
    <w:rsid w:val="00EB526A"/>
    <w:rsid w:val="00EB5C38"/>
    <w:rsid w:val="00EC0F72"/>
    <w:rsid w:val="00EC1793"/>
    <w:rsid w:val="00EC2509"/>
    <w:rsid w:val="00EC5467"/>
    <w:rsid w:val="00EC7D90"/>
    <w:rsid w:val="00ED1E23"/>
    <w:rsid w:val="00ED2426"/>
    <w:rsid w:val="00ED3F4C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2F04"/>
    <w:rsid w:val="00F05CB0"/>
    <w:rsid w:val="00F07734"/>
    <w:rsid w:val="00F07DA1"/>
    <w:rsid w:val="00F07F3F"/>
    <w:rsid w:val="00F216F4"/>
    <w:rsid w:val="00F218DD"/>
    <w:rsid w:val="00F2332C"/>
    <w:rsid w:val="00F251E7"/>
    <w:rsid w:val="00F26603"/>
    <w:rsid w:val="00F26D9C"/>
    <w:rsid w:val="00F3127E"/>
    <w:rsid w:val="00F34DC9"/>
    <w:rsid w:val="00F35072"/>
    <w:rsid w:val="00F3607B"/>
    <w:rsid w:val="00F37D2E"/>
    <w:rsid w:val="00F37EB5"/>
    <w:rsid w:val="00F467E1"/>
    <w:rsid w:val="00F47756"/>
    <w:rsid w:val="00F47835"/>
    <w:rsid w:val="00F47F80"/>
    <w:rsid w:val="00F50403"/>
    <w:rsid w:val="00F5168F"/>
    <w:rsid w:val="00F53379"/>
    <w:rsid w:val="00F5348B"/>
    <w:rsid w:val="00F53F3C"/>
    <w:rsid w:val="00F54BD8"/>
    <w:rsid w:val="00F55373"/>
    <w:rsid w:val="00F5577B"/>
    <w:rsid w:val="00F56C86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008C"/>
    <w:rsid w:val="00F718E2"/>
    <w:rsid w:val="00F7252A"/>
    <w:rsid w:val="00F74D39"/>
    <w:rsid w:val="00F75CAC"/>
    <w:rsid w:val="00F76047"/>
    <w:rsid w:val="00F765A2"/>
    <w:rsid w:val="00F768FB"/>
    <w:rsid w:val="00F77943"/>
    <w:rsid w:val="00F77BD1"/>
    <w:rsid w:val="00F77DDA"/>
    <w:rsid w:val="00F77F03"/>
    <w:rsid w:val="00F81B54"/>
    <w:rsid w:val="00F859BB"/>
    <w:rsid w:val="00F85F99"/>
    <w:rsid w:val="00F85FC5"/>
    <w:rsid w:val="00F862AA"/>
    <w:rsid w:val="00F87DCF"/>
    <w:rsid w:val="00F903A7"/>
    <w:rsid w:val="00F91D45"/>
    <w:rsid w:val="00F92E8B"/>
    <w:rsid w:val="00F947BC"/>
    <w:rsid w:val="00FA072C"/>
    <w:rsid w:val="00FA25E5"/>
    <w:rsid w:val="00FA2B65"/>
    <w:rsid w:val="00FA36EE"/>
    <w:rsid w:val="00FB5759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01EB"/>
    <w:rsid w:val="00FF544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4F39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4F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90;&#1077;&#1088;&#1088;&#1080;&#1090;&#1086;&#1088;&#1080;&#1103;&#1090;&#1088;&#1091;&#1076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tt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d_anl\Desktop\&#1045;&#1082;&#1072;&#1090;&#1077;&#1088;&#1080;&#1085;&#1072;\&#1040;&#1053;&#1040;&#1051;&#1048;&#1047;\2018\&#1040;&#1085;&#1072;&#1083;&#1080;&#1079;%20%201%20&#1087;&#1086;&#1083;&#1091;&#1075;%202018\&#1058;&#1088;&#1091;&#1076;&#1086;&#1091;&#1089;&#1090;&#1088;&#1086;&#1081;&#1089;&#1090;&#1074;&#1086;%201%20&#1082;&#1074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2017-2018 гг.</a:t>
            </a:r>
            <a:endParaRPr lang="ru-RU" sz="1200"/>
          </a:p>
        </c:rich>
      </c:tx>
      <c:layout>
        <c:manualLayout>
          <c:xMode val="edge"/>
          <c:yMode val="edge"/>
          <c:x val="0.20871378622156217"/>
          <c:y val="1.3913969800229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0736720072972439"/>
          <c:w val="0.89506193182805793"/>
          <c:h val="0.5975980253036765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3719229527E-2"/>
                  <c:y val="7.92559491706296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305259825963093E-2"/>
                  <c:y val="8.8672957005707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3349850855566826E-2"/>
                  <c:y val="8.799121153111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1229735810710452E-2"/>
                  <c:y val="0.10236662581004523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Sheet1!$A$62:$A$80</c:f>
              <c:numCache>
                <c:formatCode>m/d/yyyy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Sheet1!$B$62:$B$80</c:f>
              <c:numCache>
                <c:formatCode>General</c:formatCode>
                <c:ptCount val="19"/>
                <c:pt idx="0">
                  <c:v>4063</c:v>
                </c:pt>
                <c:pt idx="1">
                  <c:v>4269</c:v>
                </c:pt>
                <c:pt idx="2">
                  <c:v>4518</c:v>
                </c:pt>
                <c:pt idx="3">
                  <c:v>4411</c:v>
                </c:pt>
                <c:pt idx="4">
                  <c:v>4143</c:v>
                </c:pt>
                <c:pt idx="5">
                  <c:v>3787</c:v>
                </c:pt>
                <c:pt idx="6">
                  <c:v>3699</c:v>
                </c:pt>
                <c:pt idx="7">
                  <c:v>3721</c:v>
                </c:pt>
                <c:pt idx="8">
                  <c:v>3567</c:v>
                </c:pt>
                <c:pt idx="9">
                  <c:v>3548</c:v>
                </c:pt>
                <c:pt idx="10">
                  <c:v>3350</c:v>
                </c:pt>
                <c:pt idx="11">
                  <c:v>3355</c:v>
                </c:pt>
                <c:pt idx="12">
                  <c:v>3456</c:v>
                </c:pt>
                <c:pt idx="13">
                  <c:v>3452</c:v>
                </c:pt>
                <c:pt idx="14">
                  <c:v>3732</c:v>
                </c:pt>
                <c:pt idx="15">
                  <c:v>3590</c:v>
                </c:pt>
                <c:pt idx="16">
                  <c:v>3328</c:v>
                </c:pt>
                <c:pt idx="17">
                  <c:v>3116</c:v>
                </c:pt>
                <c:pt idx="18">
                  <c:v>2996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904192"/>
        <c:axId val="294906496"/>
      </c:lineChart>
      <c:dateAx>
        <c:axId val="29490419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90649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949064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904192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200"/>
          </a:p>
        </c:rich>
      </c:tx>
      <c:layout>
        <c:manualLayout>
          <c:xMode val="edge"/>
          <c:yMode val="edge"/>
          <c:x val="0.20524968765786702"/>
          <c:y val="2.11300901157107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638412533397336E-2"/>
          <c:y val="0.15025968255096778"/>
          <c:w val="0.91191902287453186"/>
          <c:h val="0.5271157324609800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6940949828E-2"/>
                  <c:y val="7.2731421066836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4091976857E-2"/>
                  <c:y val="6.651103648034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1999524235783E-2"/>
                  <c:y val="6.901688652444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51516830698505E-2"/>
                  <c:y val="6.665377289051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27961530693E-2"/>
                  <c:y val="6.3322101619648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85183779368E-2"/>
                  <c:y val="7.6643229391289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949093066338E-2"/>
                  <c:y val="6.524197340560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48115377296E-2"/>
                  <c:y val="6.7156836830375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7060678948683E-2"/>
                  <c:y val="5.9475958475120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73482010657E-2"/>
                  <c:y val="6.831599420143072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52621537202E-2"/>
                  <c:y val="6.4604242081920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0212977606421776E-2"/>
                  <c:y val="5.8004667298099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981532938953828E-2"/>
                  <c:y val="6.157015525054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422699120242419E-2"/>
                  <c:y val="6.6339917473337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9372919041E-2"/>
                  <c:y val="5.664957331545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375190618475606E-2"/>
                  <c:y val="6.349683777639893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Лист2!$A$47:$A$65</c:f>
              <c:numCache>
                <c:formatCode>m/d/yyyy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Лист2!$B$47:$B$65</c:f>
              <c:numCache>
                <c:formatCode>0.00</c:formatCode>
                <c:ptCount val="19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 formatCode="General">
                  <c:v>0.34</c:v>
                </c:pt>
                <c:pt idx="11" formatCode="General">
                  <c:v>0.34</c:v>
                </c:pt>
                <c:pt idx="12" formatCode="General">
                  <c:v>0.35</c:v>
                </c:pt>
                <c:pt idx="13" formatCode="General">
                  <c:v>0.35</c:v>
                </c:pt>
                <c:pt idx="14" formatCode="General">
                  <c:v>0.38</c:v>
                </c:pt>
                <c:pt idx="15" formatCode="General">
                  <c:v>0.36</c:v>
                </c:pt>
                <c:pt idx="16" formatCode="General">
                  <c:v>0.33</c:v>
                </c:pt>
                <c:pt idx="17" formatCode="General">
                  <c:v>0.31</c:v>
                </c:pt>
                <c:pt idx="18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590850248175707E-2"/>
                  <c:y val="4.7467856059699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810820353674151E-2"/>
                  <c:y val="4.70950113940217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752862425334834E-2"/>
                  <c:y val="4.5921663666287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060626140156437E-2"/>
                  <c:y val="4.7467577817411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026379565926861E-2"/>
                  <c:y val="4.4306745427783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310106951080943E-2"/>
                  <c:y val="4.8521559603671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188554230864911E-2"/>
                  <c:y val="5.5466765349931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305371082277476E-2"/>
                  <c:y val="6.35344004852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561525753744249E-2"/>
                  <c:y val="4.8417592677462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722152235125014E-2"/>
                  <c:y val="5.3392080751409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278448319705755E-2"/>
                  <c:y val="4.9478665218113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89698193573E-2"/>
                  <c:y val="7.2979613187571471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Лист2!$A$47:$A$65</c:f>
              <c:numCache>
                <c:formatCode>m/d/yyyy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Лист2!$C$47:$C$65</c:f>
              <c:numCache>
                <c:formatCode>0.0</c:formatCode>
                <c:ptCount val="19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009728"/>
        <c:axId val="342011264"/>
      </c:lineChart>
      <c:dateAx>
        <c:axId val="3420097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20112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34201126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2009728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229866659299927"/>
          <c:y val="0.89716247596499799"/>
          <c:w val="0.78762136667029259"/>
          <c:h val="5.330430852541534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2693673214381465"/>
          <c:y val="2.17709172492052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3814838706E-2"/>
          <c:y val="0.14940273554914546"/>
          <c:w val="0.88518635170603677"/>
          <c:h val="0.66016214639836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sz="1200"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Лист1!$A$61:$A$79</c:f>
              <c:numCache>
                <c:formatCode>dd/mm/yy;@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Лист1!$B$61:$B$79</c:f>
              <c:numCache>
                <c:formatCode>General</c:formatCode>
                <c:ptCount val="19"/>
                <c:pt idx="0">
                  <c:v>15114</c:v>
                </c:pt>
                <c:pt idx="1">
                  <c:v>15774</c:v>
                </c:pt>
                <c:pt idx="2">
                  <c:v>17210</c:v>
                </c:pt>
                <c:pt idx="3">
                  <c:v>18778</c:v>
                </c:pt>
                <c:pt idx="4">
                  <c:v>18327</c:v>
                </c:pt>
                <c:pt idx="5">
                  <c:v>20810</c:v>
                </c:pt>
                <c:pt idx="6">
                  <c:v>20220</c:v>
                </c:pt>
                <c:pt idx="7">
                  <c:v>21163</c:v>
                </c:pt>
                <c:pt idx="8">
                  <c:v>21200</c:v>
                </c:pt>
                <c:pt idx="9">
                  <c:v>21671</c:v>
                </c:pt>
                <c:pt idx="10">
                  <c:v>20876</c:v>
                </c:pt>
                <c:pt idx="11">
                  <c:v>19495</c:v>
                </c:pt>
                <c:pt idx="12">
                  <c:v>18683</c:v>
                </c:pt>
                <c:pt idx="13">
                  <c:v>19659</c:v>
                </c:pt>
                <c:pt idx="14">
                  <c:v>19391</c:v>
                </c:pt>
                <c:pt idx="15">
                  <c:v>19407</c:v>
                </c:pt>
                <c:pt idx="16">
                  <c:v>20236</c:v>
                </c:pt>
                <c:pt idx="17">
                  <c:v>22998</c:v>
                </c:pt>
                <c:pt idx="18">
                  <c:v>22942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4877824"/>
        <c:axId val="184879360"/>
      </c:barChart>
      <c:dateAx>
        <c:axId val="1848778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8487936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84879360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4877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Трудоустроены на все виды работ</a:t>
            </a:r>
          </a:p>
        </c:rich>
      </c:tx>
      <c:layout>
        <c:manualLayout>
          <c:xMode val="edge"/>
          <c:yMode val="edge"/>
          <c:x val="0.27135292177352133"/>
          <c:y val="1.73242607748516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447281075837265E-2"/>
          <c:y val="0.26671447567409962"/>
          <c:w val="0.93392569535772119"/>
          <c:h val="0.54368265814154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1 полугодие 2017 года - 10277 чел.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63000">
                  <a:srgbClr val="00206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rgbClr val="00206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2.2123235789016727E-3"/>
                  <c:y val="2.59523392299412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429516004043718E-3"/>
                  <c:y val="4.53279272394484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762008375038740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520528628961698E-2"/>
                  <c:y val="4.18341329257527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044136545547841E-2"/>
                  <c:y val="1.4639440426826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45199243832756E-2"/>
                  <c:y val="1.1706127378138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688858633065875E-2"/>
                  <c:y val="5.94109143080058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83512994536568E-2"/>
                  <c:y val="1.4774816864236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930459358004066E-2"/>
                  <c:y val="1.18823272289414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851465977109575E-2"/>
                  <c:y val="2.5248583080857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62517868321429E-2"/>
                  <c:y val="9.2275736205914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519039955937297E-2"/>
                  <c:y val="1.21196899087607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1 полугодие 2018 года - 10231 чел.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72000">
                  <a:srgbClr val="FF000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9.0307676019646971E-3"/>
                  <c:y val="4.5151135096414127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29434028650093E-3"/>
                  <c:y val="-3.744122658082643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98035637055851E-2"/>
                  <c:y val="-9.0446521655038383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4782951347739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204983629188827E-3"/>
                  <c:y val="-3.7444040323987558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6149508875664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axId val="230269312"/>
        <c:axId val="230270848"/>
      </c:barChart>
      <c:catAx>
        <c:axId val="2302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0270848"/>
        <c:crosses val="autoZero"/>
        <c:auto val="1"/>
        <c:lblAlgn val="ctr"/>
        <c:lblOffset val="100"/>
        <c:noMultiLvlLbl val="0"/>
      </c:catAx>
      <c:valAx>
        <c:axId val="230270848"/>
        <c:scaling>
          <c:orientation val="minMax"/>
        </c:scaling>
        <c:delete val="0"/>
        <c:axPos val="l"/>
        <c:majorGridlines>
          <c:spPr>
            <a:ln w="6350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2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5328314628284824E-3"/>
          <c:y val="9.3488256661327082E-2"/>
          <c:w val="0.97237123251834889"/>
          <c:h val="0.11637088343899706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0.02271</cdr:x>
      <cdr:y>0.0795</cdr:y>
    </cdr:from>
    <cdr:to>
      <cdr:x>0.06536</cdr:x>
      <cdr:y>0.12939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9727" y="275344"/>
          <a:ext cx="262405" cy="1727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5027-7A5D-4E7F-AB7C-D1F479A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27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497</cp:revision>
  <cp:lastPrinted>2018-07-19T12:24:00Z</cp:lastPrinted>
  <dcterms:created xsi:type="dcterms:W3CDTF">2017-07-18T08:10:00Z</dcterms:created>
  <dcterms:modified xsi:type="dcterms:W3CDTF">2018-07-20T10:22:00Z</dcterms:modified>
</cp:coreProperties>
</file>